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ECC97" w14:textId="43F5BCB1" w:rsidR="00A42C06" w:rsidRDefault="00A42C06" w:rsidP="002E467A">
      <w:pPr>
        <w:spacing w:after="0" w:line="240" w:lineRule="auto"/>
        <w:contextualSpacing/>
        <w:jc w:val="both"/>
        <w:rPr>
          <w:rFonts w:ascii="Arial" w:hAnsi="Arial" w:cs="Arial"/>
          <w:b/>
          <w:color w:val="000000" w:themeColor="text1"/>
          <w:sz w:val="30"/>
          <w:szCs w:val="30"/>
        </w:rPr>
      </w:pPr>
      <w:r w:rsidRPr="00A42C06">
        <w:rPr>
          <w:rFonts w:ascii="Arial" w:hAnsi="Arial" w:cs="Arial"/>
          <w:b/>
          <w:color w:val="000000" w:themeColor="text1"/>
          <w:sz w:val="30"/>
          <w:szCs w:val="30"/>
        </w:rPr>
        <w:t>cargo-partner save</w:t>
      </w:r>
      <w:r w:rsidR="00711A12">
        <w:rPr>
          <w:rFonts w:ascii="Arial" w:hAnsi="Arial" w:cs="Arial"/>
          <w:b/>
          <w:color w:val="000000" w:themeColor="text1"/>
          <w:sz w:val="30"/>
          <w:szCs w:val="30"/>
        </w:rPr>
        <w:t>s</w:t>
      </w:r>
      <w:r w:rsidRPr="00A42C06">
        <w:rPr>
          <w:rFonts w:ascii="Arial" w:hAnsi="Arial" w:cs="Arial"/>
          <w:b/>
          <w:color w:val="000000" w:themeColor="text1"/>
          <w:sz w:val="30"/>
          <w:szCs w:val="30"/>
        </w:rPr>
        <w:t xml:space="preserve"> 811 t of CO</w:t>
      </w:r>
      <w:r w:rsidRPr="00A42C06">
        <w:rPr>
          <w:rFonts w:ascii="Cambria Math" w:hAnsi="Cambria Math" w:cs="Cambria Math"/>
          <w:b/>
          <w:color w:val="000000" w:themeColor="text1"/>
          <w:sz w:val="30"/>
          <w:szCs w:val="30"/>
        </w:rPr>
        <w:t>₂</w:t>
      </w:r>
      <w:r w:rsidRPr="00A42C06">
        <w:rPr>
          <w:rFonts w:ascii="Arial" w:hAnsi="Arial" w:cs="Arial"/>
          <w:b/>
          <w:color w:val="000000" w:themeColor="text1"/>
          <w:sz w:val="30"/>
          <w:szCs w:val="30"/>
        </w:rPr>
        <w:t xml:space="preserve">e through </w:t>
      </w:r>
      <w:r w:rsidR="00370018" w:rsidRPr="00A42C06">
        <w:rPr>
          <w:rFonts w:ascii="Arial" w:hAnsi="Arial" w:cs="Arial"/>
          <w:b/>
          <w:color w:val="000000" w:themeColor="text1"/>
          <w:sz w:val="30"/>
          <w:szCs w:val="30"/>
        </w:rPr>
        <w:t>Sustainable Marine Fuel (SMF</w:t>
      </w:r>
      <w:r w:rsidR="004427ED">
        <w:rPr>
          <w:rFonts w:ascii="Arial" w:hAnsi="Arial" w:cs="Arial"/>
          <w:b/>
          <w:color w:val="000000" w:themeColor="text1"/>
          <w:sz w:val="30"/>
          <w:szCs w:val="30"/>
        </w:rPr>
        <w:t>)</w:t>
      </w:r>
    </w:p>
    <w:p w14:paraId="7C73295F" w14:textId="77777777" w:rsidR="0056006B" w:rsidRPr="00A42C06" w:rsidRDefault="0056006B" w:rsidP="002E467A">
      <w:pPr>
        <w:spacing w:after="0" w:line="240" w:lineRule="auto"/>
        <w:contextualSpacing/>
        <w:jc w:val="both"/>
        <w:rPr>
          <w:rFonts w:ascii="Arial" w:hAnsi="Arial" w:cs="Arial"/>
          <w:b/>
          <w:color w:val="000000" w:themeColor="text1"/>
          <w:sz w:val="30"/>
          <w:szCs w:val="30"/>
        </w:rPr>
      </w:pPr>
    </w:p>
    <w:p w14:paraId="3CB07FAF" w14:textId="5E1314A2" w:rsidR="00BA11B4" w:rsidRDefault="00A42C06">
      <w:pPr>
        <w:spacing w:after="0" w:line="240" w:lineRule="auto"/>
        <w:contextualSpacing/>
        <w:rPr>
          <w:rFonts w:ascii="Arial" w:hAnsi="Arial" w:cs="Arial"/>
          <w:b/>
          <w:color w:val="000000" w:themeColor="text1"/>
          <w:sz w:val="20"/>
          <w:szCs w:val="20"/>
        </w:rPr>
      </w:pPr>
      <w:r w:rsidRPr="00A42C06">
        <w:rPr>
          <w:rFonts w:ascii="Arial" w:hAnsi="Arial" w:cs="Arial"/>
          <w:b/>
          <w:color w:val="000000" w:themeColor="text1"/>
          <w:sz w:val="20"/>
          <w:szCs w:val="20"/>
        </w:rPr>
        <w:t>cargo-partner, a group company of NIPPON EXPRESS HOLDINGS, INC., reduced CO</w:t>
      </w:r>
      <w:r w:rsidRPr="00A42C06">
        <w:rPr>
          <w:rFonts w:ascii="Cambria Math" w:hAnsi="Cambria Math" w:cs="Cambria Math"/>
          <w:b/>
          <w:color w:val="000000" w:themeColor="text1"/>
          <w:sz w:val="20"/>
          <w:szCs w:val="20"/>
        </w:rPr>
        <w:t>₂</w:t>
      </w:r>
      <w:r w:rsidRPr="00A42C06">
        <w:rPr>
          <w:rFonts w:ascii="Arial" w:hAnsi="Arial" w:cs="Arial"/>
          <w:b/>
          <w:color w:val="000000" w:themeColor="text1"/>
          <w:sz w:val="20"/>
          <w:szCs w:val="20"/>
        </w:rPr>
        <w:t>e emissions by 811 t through Sustainable Marine Fuel (SMF) during the first half of 2026.</w:t>
      </w:r>
    </w:p>
    <w:p w14:paraId="1D0B7E65" w14:textId="77777777" w:rsidR="00A42C06" w:rsidRPr="00226C0E" w:rsidRDefault="00A42C06">
      <w:pPr>
        <w:spacing w:after="0" w:line="240" w:lineRule="auto"/>
        <w:contextualSpacing/>
        <w:rPr>
          <w:rFonts w:ascii="Arial" w:hAnsi="Arial" w:cs="Arial"/>
          <w:b/>
          <w:color w:val="000000" w:themeColor="text1"/>
          <w:sz w:val="20"/>
          <w:szCs w:val="20"/>
        </w:rPr>
      </w:pPr>
    </w:p>
    <w:p w14:paraId="5F7FA749" w14:textId="79E22AE5" w:rsidR="00A42C06" w:rsidRPr="00A42C06" w:rsidRDefault="00542BB7" w:rsidP="00A42C06">
      <w:pPr>
        <w:spacing w:after="0" w:line="240" w:lineRule="auto"/>
        <w:contextualSpacing/>
        <w:rPr>
          <w:rFonts w:ascii="Arial" w:eastAsia="Times New Roman" w:hAnsi="Arial" w:cs="Arial"/>
          <w:bCs/>
          <w:color w:val="000000" w:themeColor="text1"/>
          <w:sz w:val="20"/>
          <w:szCs w:val="20"/>
          <w:lang w:eastAsia="sk-SK"/>
        </w:rPr>
      </w:pPr>
      <w:r>
        <w:rPr>
          <w:rFonts w:ascii="Arial" w:eastAsia="Times New Roman" w:hAnsi="Arial" w:cs="Arial"/>
          <w:bCs/>
          <w:color w:val="000000" w:themeColor="text1"/>
          <w:sz w:val="20"/>
          <w:szCs w:val="20"/>
          <w:lang w:eastAsia="sk-SK"/>
        </w:rPr>
        <w:t>cargo-partner’s SMF</w:t>
      </w:r>
      <w:r w:rsidR="00F264D8">
        <w:rPr>
          <w:rFonts w:ascii="Arial" w:eastAsia="Times New Roman" w:hAnsi="Arial" w:cs="Arial"/>
          <w:bCs/>
          <w:color w:val="000000" w:themeColor="text1"/>
          <w:sz w:val="20"/>
          <w:szCs w:val="20"/>
          <w:lang w:eastAsia="sk-SK"/>
        </w:rPr>
        <w:t xml:space="preserve"> program enables</w:t>
      </w:r>
      <w:r w:rsidR="00A42C06" w:rsidRPr="00A42C06">
        <w:rPr>
          <w:rFonts w:ascii="Arial" w:eastAsia="Times New Roman" w:hAnsi="Arial" w:cs="Arial"/>
          <w:bCs/>
          <w:color w:val="000000" w:themeColor="text1"/>
          <w:sz w:val="20"/>
          <w:szCs w:val="20"/>
          <w:lang w:eastAsia="sk-SK"/>
        </w:rPr>
        <w:t xml:space="preserve"> customers </w:t>
      </w:r>
      <w:r w:rsidR="00F264D8">
        <w:rPr>
          <w:rFonts w:ascii="Arial" w:eastAsia="Times New Roman" w:hAnsi="Arial" w:cs="Arial"/>
          <w:bCs/>
          <w:color w:val="000000" w:themeColor="text1"/>
          <w:sz w:val="20"/>
          <w:szCs w:val="20"/>
          <w:lang w:eastAsia="sk-SK"/>
        </w:rPr>
        <w:t>to reduce emissions associated with their ocean freight shipments by using</w:t>
      </w:r>
      <w:r w:rsidR="00A42C06" w:rsidRPr="00A42C06">
        <w:rPr>
          <w:rFonts w:ascii="Arial" w:eastAsia="Times New Roman" w:hAnsi="Arial" w:cs="Arial"/>
          <w:bCs/>
          <w:color w:val="000000" w:themeColor="text1"/>
          <w:sz w:val="20"/>
          <w:szCs w:val="20"/>
          <w:lang w:eastAsia="sk-SK"/>
        </w:rPr>
        <w:t xml:space="preserve"> Hapag-Lloyd’s “Ship Green” solution. </w:t>
      </w:r>
      <w:r w:rsidR="00F264D8">
        <w:rPr>
          <w:rFonts w:ascii="Arial" w:eastAsia="Times New Roman" w:hAnsi="Arial" w:cs="Arial"/>
          <w:bCs/>
          <w:color w:val="000000" w:themeColor="text1"/>
          <w:sz w:val="20"/>
          <w:szCs w:val="20"/>
          <w:lang w:eastAsia="sk-SK"/>
        </w:rPr>
        <w:t>Between January and June, t</w:t>
      </w:r>
      <w:r w:rsidR="00A42C06" w:rsidRPr="00A42C06">
        <w:rPr>
          <w:rFonts w:ascii="Arial" w:eastAsia="Times New Roman" w:hAnsi="Arial" w:cs="Arial"/>
          <w:bCs/>
          <w:color w:val="000000" w:themeColor="text1"/>
          <w:sz w:val="20"/>
          <w:szCs w:val="20"/>
          <w:lang w:eastAsia="sk-SK"/>
        </w:rPr>
        <w:t>he</w:t>
      </w:r>
      <w:r w:rsidR="00F264D8">
        <w:rPr>
          <w:rFonts w:ascii="Arial" w:eastAsia="Times New Roman" w:hAnsi="Arial" w:cs="Arial"/>
          <w:bCs/>
          <w:color w:val="000000" w:themeColor="text1"/>
          <w:sz w:val="20"/>
          <w:szCs w:val="20"/>
          <w:lang w:eastAsia="sk-SK"/>
        </w:rPr>
        <w:t>se</w:t>
      </w:r>
      <w:r w:rsidR="00A42C06" w:rsidRPr="00A42C06">
        <w:rPr>
          <w:rFonts w:ascii="Arial" w:eastAsia="Times New Roman" w:hAnsi="Arial" w:cs="Arial"/>
          <w:bCs/>
          <w:color w:val="000000" w:themeColor="text1"/>
          <w:sz w:val="20"/>
          <w:szCs w:val="20"/>
          <w:lang w:eastAsia="sk-SK"/>
        </w:rPr>
        <w:t xml:space="preserve"> reductions were </w:t>
      </w:r>
      <w:r w:rsidR="00F264D8">
        <w:rPr>
          <w:rFonts w:ascii="Arial" w:eastAsia="Times New Roman" w:hAnsi="Arial" w:cs="Arial"/>
          <w:bCs/>
          <w:color w:val="000000" w:themeColor="text1"/>
          <w:sz w:val="20"/>
          <w:szCs w:val="20"/>
          <w:lang w:eastAsia="sk-SK"/>
        </w:rPr>
        <w:t>achieved through the use of</w:t>
      </w:r>
      <w:r w:rsidR="00A42C06" w:rsidRPr="00A42C06">
        <w:rPr>
          <w:rFonts w:ascii="Arial" w:eastAsia="Times New Roman" w:hAnsi="Arial" w:cs="Arial"/>
          <w:bCs/>
          <w:color w:val="000000" w:themeColor="text1"/>
          <w:sz w:val="20"/>
          <w:szCs w:val="20"/>
          <w:lang w:eastAsia="sk-SK"/>
        </w:rPr>
        <w:t xml:space="preserve"> 259.46 t of waste- and residue-based biofuel </w:t>
      </w:r>
      <w:r w:rsidR="00F264D8">
        <w:rPr>
          <w:rFonts w:ascii="Arial" w:eastAsia="Times New Roman" w:hAnsi="Arial" w:cs="Arial"/>
          <w:bCs/>
          <w:color w:val="000000" w:themeColor="text1"/>
          <w:sz w:val="20"/>
          <w:szCs w:val="20"/>
          <w:lang w:eastAsia="sk-SK"/>
        </w:rPr>
        <w:t>in</w:t>
      </w:r>
      <w:r w:rsidR="00A42C06" w:rsidRPr="00A42C06">
        <w:rPr>
          <w:rFonts w:ascii="Arial" w:eastAsia="Times New Roman" w:hAnsi="Arial" w:cs="Arial"/>
          <w:bCs/>
          <w:color w:val="000000" w:themeColor="text1"/>
          <w:sz w:val="20"/>
          <w:szCs w:val="20"/>
          <w:lang w:eastAsia="sk-SK"/>
        </w:rPr>
        <w:t xml:space="preserve"> Hapag-Lloyd’s fleet.</w:t>
      </w:r>
    </w:p>
    <w:p w14:paraId="3F4190A2" w14:textId="77777777" w:rsidR="00A42C06" w:rsidRPr="00A42C06" w:rsidRDefault="00A42C06" w:rsidP="00A42C06">
      <w:pPr>
        <w:spacing w:after="0" w:line="240" w:lineRule="auto"/>
        <w:contextualSpacing/>
        <w:rPr>
          <w:rFonts w:ascii="Arial" w:eastAsia="Times New Roman" w:hAnsi="Arial" w:cs="Arial"/>
          <w:bCs/>
          <w:color w:val="000000" w:themeColor="text1"/>
          <w:sz w:val="20"/>
          <w:szCs w:val="20"/>
          <w:lang w:eastAsia="sk-SK"/>
        </w:rPr>
      </w:pPr>
    </w:p>
    <w:p w14:paraId="7BA12E4E" w14:textId="16A59623" w:rsidR="00A42C06" w:rsidRPr="00A42C06" w:rsidRDefault="00A42C06" w:rsidP="00A42C06">
      <w:pPr>
        <w:spacing w:after="0" w:line="240" w:lineRule="auto"/>
        <w:contextualSpacing/>
        <w:rPr>
          <w:rFonts w:ascii="Arial" w:eastAsia="Times New Roman" w:hAnsi="Arial" w:cs="Arial"/>
          <w:b/>
          <w:bCs/>
          <w:color w:val="000000" w:themeColor="text1"/>
          <w:sz w:val="20"/>
          <w:szCs w:val="20"/>
          <w:lang w:eastAsia="sk-SK"/>
        </w:rPr>
      </w:pPr>
      <w:r w:rsidRPr="00A42C06">
        <w:rPr>
          <w:rFonts w:ascii="Arial" w:eastAsia="Times New Roman" w:hAnsi="Arial" w:cs="Arial"/>
          <w:b/>
          <w:bCs/>
          <w:color w:val="000000" w:themeColor="text1"/>
          <w:sz w:val="20"/>
          <w:szCs w:val="20"/>
          <w:lang w:eastAsia="sk-SK"/>
        </w:rPr>
        <w:t>Helping customers meet sustainability targets</w:t>
      </w:r>
    </w:p>
    <w:p w14:paraId="717A7034" w14:textId="4F1FAF0F" w:rsidR="00A42C06" w:rsidRPr="00E561B2" w:rsidRDefault="00A42C06" w:rsidP="00A42C06">
      <w:pPr>
        <w:spacing w:after="0" w:line="240" w:lineRule="auto"/>
        <w:contextualSpacing/>
        <w:rPr>
          <w:rFonts w:ascii="Arial" w:eastAsia="Times New Roman" w:hAnsi="Arial" w:cs="Arial"/>
          <w:bCs/>
          <w:color w:val="000000" w:themeColor="text1"/>
          <w:sz w:val="20"/>
          <w:szCs w:val="20"/>
          <w:lang w:eastAsia="sk-SK"/>
        </w:rPr>
      </w:pPr>
      <w:r w:rsidRPr="00A42C06">
        <w:rPr>
          <w:rFonts w:ascii="Arial" w:eastAsia="Times New Roman" w:hAnsi="Arial" w:cs="Arial"/>
          <w:bCs/>
          <w:color w:val="000000" w:themeColor="text1"/>
          <w:sz w:val="20"/>
          <w:szCs w:val="20"/>
          <w:lang w:eastAsia="sk-SK"/>
        </w:rPr>
        <w:t xml:space="preserve">Erich Schatz, Chief Operating Officer Overseas of cargo-partner, stated: “By offering certified lower-emission transport solutions, we help our customers make measurable progress toward their sustainability targets. The results achieved </w:t>
      </w:r>
      <w:r w:rsidRPr="00E561B2">
        <w:rPr>
          <w:rFonts w:ascii="Arial" w:eastAsia="Times New Roman" w:hAnsi="Arial" w:cs="Arial"/>
          <w:bCs/>
          <w:color w:val="000000" w:themeColor="text1"/>
          <w:sz w:val="20"/>
          <w:szCs w:val="20"/>
          <w:lang w:eastAsia="sk-SK"/>
        </w:rPr>
        <w:t>in the first half of 2026 demonstrate the growing demand for practical and credible solutions to reduce emissions in global supply chains.”</w:t>
      </w:r>
      <w:r w:rsidR="00AC69DE" w:rsidRPr="00E561B2">
        <w:rPr>
          <w:rFonts w:ascii="Arial" w:eastAsia="Times New Roman" w:hAnsi="Arial" w:cs="Arial"/>
          <w:bCs/>
          <w:color w:val="000000" w:themeColor="text1"/>
          <w:sz w:val="20"/>
          <w:szCs w:val="20"/>
          <w:lang w:eastAsia="sk-SK"/>
        </w:rPr>
        <w:br/>
      </w:r>
      <w:r w:rsidR="00AC69DE" w:rsidRPr="00E561B2">
        <w:rPr>
          <w:rFonts w:ascii="Arial" w:eastAsia="Times New Roman" w:hAnsi="Arial" w:cs="Arial"/>
          <w:bCs/>
          <w:color w:val="000000" w:themeColor="text1"/>
          <w:sz w:val="20"/>
          <w:szCs w:val="20"/>
          <w:lang w:eastAsia="sk-SK"/>
        </w:rPr>
        <w:br/>
        <w:t xml:space="preserve">Danny Smolders, Managing Director, Global Sales at Hapag-Lloyd, added: “Our collaboration with cargo-partner shows how sustainable marine fuels can deliver tangible results today. Through Ship Green, we are helping customers reduce emissions and </w:t>
      </w:r>
      <w:r w:rsidR="00A80A59">
        <w:rPr>
          <w:rFonts w:ascii="Arial" w:eastAsia="Times New Roman" w:hAnsi="Arial" w:cs="Arial"/>
          <w:bCs/>
          <w:color w:val="000000" w:themeColor="text1"/>
          <w:sz w:val="20"/>
          <w:szCs w:val="20"/>
          <w:lang w:eastAsia="sk-SK"/>
        </w:rPr>
        <w:t>advance</w:t>
      </w:r>
      <w:r w:rsidR="00AC69DE" w:rsidRPr="00E561B2">
        <w:rPr>
          <w:rFonts w:ascii="Arial" w:eastAsia="Times New Roman" w:hAnsi="Arial" w:cs="Arial"/>
          <w:bCs/>
          <w:color w:val="000000" w:themeColor="text1"/>
          <w:sz w:val="20"/>
          <w:szCs w:val="20"/>
          <w:lang w:eastAsia="sk-SK"/>
        </w:rPr>
        <w:t xml:space="preserve"> their sustainability goals.”</w:t>
      </w:r>
    </w:p>
    <w:p w14:paraId="52E25653" w14:textId="77777777" w:rsidR="00A42C06" w:rsidRPr="00E561B2" w:rsidRDefault="00A42C06" w:rsidP="00A42C06">
      <w:pPr>
        <w:spacing w:after="0" w:line="240" w:lineRule="auto"/>
        <w:contextualSpacing/>
        <w:rPr>
          <w:rFonts w:ascii="Arial" w:eastAsia="Times New Roman" w:hAnsi="Arial" w:cs="Arial"/>
          <w:bCs/>
          <w:color w:val="000000" w:themeColor="text1"/>
          <w:sz w:val="20"/>
          <w:szCs w:val="20"/>
          <w:lang w:eastAsia="sk-SK"/>
        </w:rPr>
      </w:pPr>
    </w:p>
    <w:p w14:paraId="0B537E16" w14:textId="697D7030" w:rsidR="00A42C06" w:rsidRPr="00E561B2" w:rsidRDefault="00A42C06" w:rsidP="00A42C06">
      <w:pPr>
        <w:spacing w:after="0" w:line="240" w:lineRule="auto"/>
        <w:contextualSpacing/>
        <w:rPr>
          <w:rFonts w:ascii="Arial" w:eastAsia="Times New Roman" w:hAnsi="Arial" w:cs="Arial"/>
          <w:b/>
          <w:bCs/>
          <w:color w:val="000000" w:themeColor="text1"/>
          <w:sz w:val="20"/>
          <w:szCs w:val="20"/>
          <w:lang w:eastAsia="sk-SK"/>
        </w:rPr>
      </w:pPr>
      <w:r w:rsidRPr="00E561B2">
        <w:rPr>
          <w:rFonts w:ascii="Arial" w:eastAsia="Times New Roman" w:hAnsi="Arial" w:cs="Arial"/>
          <w:b/>
          <w:bCs/>
          <w:color w:val="000000" w:themeColor="text1"/>
          <w:sz w:val="20"/>
          <w:szCs w:val="20"/>
          <w:lang w:eastAsia="sk-SK"/>
        </w:rPr>
        <w:t>Transparent reporting and sourcing</w:t>
      </w:r>
    </w:p>
    <w:p w14:paraId="1D18C52C" w14:textId="53043728" w:rsidR="00A42C06" w:rsidRDefault="00A42C06" w:rsidP="00A42C06">
      <w:pPr>
        <w:spacing w:after="0" w:line="240" w:lineRule="auto"/>
        <w:contextualSpacing/>
        <w:rPr>
          <w:rFonts w:ascii="Arial" w:eastAsia="Times New Roman" w:hAnsi="Arial" w:cs="Arial"/>
          <w:bCs/>
          <w:color w:val="000000" w:themeColor="text1"/>
          <w:sz w:val="20"/>
          <w:szCs w:val="20"/>
          <w:lang w:eastAsia="sk-SK"/>
        </w:rPr>
      </w:pPr>
      <w:r w:rsidRPr="00E561B2">
        <w:rPr>
          <w:rFonts w:ascii="Arial" w:eastAsia="Times New Roman" w:hAnsi="Arial" w:cs="Arial"/>
          <w:bCs/>
          <w:color w:val="000000" w:themeColor="text1"/>
          <w:sz w:val="20"/>
          <w:szCs w:val="20"/>
          <w:lang w:eastAsia="sk-SK"/>
        </w:rPr>
        <w:t xml:space="preserve">The </w:t>
      </w:r>
      <w:r w:rsidR="000E6E42" w:rsidRPr="00E561B2">
        <w:rPr>
          <w:rFonts w:ascii="Arial" w:eastAsia="Times New Roman" w:hAnsi="Arial" w:cs="Arial"/>
          <w:bCs/>
          <w:color w:val="000000" w:themeColor="text1"/>
          <w:sz w:val="20"/>
          <w:szCs w:val="20"/>
          <w:lang w:eastAsia="sk-SK"/>
        </w:rPr>
        <w:t>reports</w:t>
      </w:r>
      <w:r w:rsidRPr="00E561B2">
        <w:rPr>
          <w:rFonts w:ascii="Arial" w:eastAsia="Times New Roman" w:hAnsi="Arial" w:cs="Arial"/>
          <w:bCs/>
          <w:color w:val="000000" w:themeColor="text1"/>
          <w:sz w:val="20"/>
          <w:szCs w:val="20"/>
          <w:lang w:eastAsia="sk-SK"/>
        </w:rPr>
        <w:t xml:space="preserve"> show that </w:t>
      </w:r>
      <w:r w:rsidR="000E6E42" w:rsidRPr="00E561B2">
        <w:rPr>
          <w:rFonts w:ascii="Arial" w:eastAsia="Times New Roman" w:hAnsi="Arial" w:cs="Arial"/>
          <w:bCs/>
          <w:color w:val="000000" w:themeColor="text1"/>
          <w:sz w:val="20"/>
          <w:szCs w:val="20"/>
          <w:lang w:eastAsia="sk-SK"/>
        </w:rPr>
        <w:t xml:space="preserve">cargo-partner </w:t>
      </w:r>
      <w:r w:rsidR="00F264D8" w:rsidRPr="00E561B2">
        <w:rPr>
          <w:rFonts w:ascii="Arial" w:eastAsia="Times New Roman" w:hAnsi="Arial" w:cs="Arial"/>
          <w:bCs/>
          <w:color w:val="000000" w:themeColor="text1"/>
          <w:sz w:val="20"/>
          <w:szCs w:val="20"/>
          <w:lang w:eastAsia="sk-SK"/>
        </w:rPr>
        <w:t>achieved CO</w:t>
      </w:r>
      <w:r w:rsidR="00F264D8" w:rsidRPr="00E561B2">
        <w:rPr>
          <w:rFonts w:ascii="Cambria Math" w:eastAsia="Times New Roman" w:hAnsi="Cambria Math" w:cs="Cambria Math"/>
          <w:bCs/>
          <w:color w:val="000000" w:themeColor="text1"/>
          <w:sz w:val="20"/>
          <w:szCs w:val="20"/>
          <w:lang w:eastAsia="sk-SK"/>
        </w:rPr>
        <w:t>₂</w:t>
      </w:r>
      <w:r w:rsidR="00F264D8" w:rsidRPr="00E561B2">
        <w:rPr>
          <w:rFonts w:ascii="Arial" w:eastAsia="Times New Roman" w:hAnsi="Arial" w:cs="Arial"/>
          <w:bCs/>
          <w:color w:val="000000" w:themeColor="text1"/>
          <w:sz w:val="20"/>
          <w:szCs w:val="20"/>
          <w:lang w:eastAsia="sk-SK"/>
        </w:rPr>
        <w:t>e reductions of 290.58 t</w:t>
      </w:r>
      <w:r w:rsidR="00F264D8" w:rsidRPr="00E561B2" w:rsidDel="00F264D8">
        <w:rPr>
          <w:rFonts w:ascii="Arial" w:eastAsia="Times New Roman" w:hAnsi="Arial" w:cs="Arial"/>
          <w:bCs/>
          <w:color w:val="000000" w:themeColor="text1"/>
          <w:sz w:val="20"/>
          <w:szCs w:val="20"/>
          <w:lang w:eastAsia="sk-SK"/>
        </w:rPr>
        <w:t xml:space="preserve"> </w:t>
      </w:r>
      <w:r w:rsidR="000E6E42" w:rsidRPr="00E561B2">
        <w:rPr>
          <w:rFonts w:ascii="Arial" w:eastAsia="Times New Roman" w:hAnsi="Arial" w:cs="Arial"/>
          <w:bCs/>
          <w:color w:val="000000" w:themeColor="text1"/>
          <w:sz w:val="20"/>
          <w:szCs w:val="20"/>
          <w:lang w:eastAsia="sk-SK"/>
        </w:rPr>
        <w:t xml:space="preserve">in the first quarter and </w:t>
      </w:r>
      <w:r w:rsidR="00F264D8" w:rsidRPr="00E561B2">
        <w:rPr>
          <w:rFonts w:ascii="Arial" w:eastAsia="Times New Roman" w:hAnsi="Arial" w:cs="Arial"/>
          <w:bCs/>
          <w:color w:val="000000" w:themeColor="text1"/>
          <w:sz w:val="20"/>
          <w:szCs w:val="20"/>
          <w:lang w:eastAsia="sk-SK"/>
        </w:rPr>
        <w:t>520.42 t</w:t>
      </w:r>
      <w:r w:rsidR="00F264D8" w:rsidRPr="00E561B2" w:rsidDel="00F264D8">
        <w:rPr>
          <w:rFonts w:ascii="Arial" w:eastAsia="Times New Roman" w:hAnsi="Arial" w:cs="Arial"/>
          <w:bCs/>
          <w:color w:val="000000" w:themeColor="text1"/>
          <w:sz w:val="20"/>
          <w:szCs w:val="20"/>
          <w:lang w:eastAsia="sk-SK"/>
        </w:rPr>
        <w:t xml:space="preserve"> </w:t>
      </w:r>
      <w:r w:rsidR="000E6E42" w:rsidRPr="00E561B2">
        <w:rPr>
          <w:rFonts w:ascii="Arial" w:eastAsia="Times New Roman" w:hAnsi="Arial" w:cs="Arial"/>
          <w:bCs/>
          <w:color w:val="000000" w:themeColor="text1"/>
          <w:sz w:val="20"/>
          <w:szCs w:val="20"/>
          <w:lang w:eastAsia="sk-SK"/>
        </w:rPr>
        <w:t>in the second quarter of 2026</w:t>
      </w:r>
      <w:r w:rsidR="00F264D8" w:rsidRPr="00E561B2">
        <w:rPr>
          <w:rFonts w:ascii="Arial" w:eastAsia="Times New Roman" w:hAnsi="Arial" w:cs="Arial"/>
          <w:bCs/>
          <w:color w:val="000000" w:themeColor="text1"/>
          <w:sz w:val="20"/>
          <w:szCs w:val="20"/>
          <w:lang w:eastAsia="sk-SK"/>
        </w:rPr>
        <w:t xml:space="preserve"> through its sustainable marine fuel program</w:t>
      </w:r>
      <w:r w:rsidR="002237DE" w:rsidRPr="00E561B2">
        <w:rPr>
          <w:rFonts w:ascii="Arial" w:eastAsia="Times New Roman" w:hAnsi="Arial" w:cs="Arial"/>
          <w:bCs/>
          <w:color w:val="000000" w:themeColor="text1"/>
          <w:sz w:val="20"/>
          <w:szCs w:val="20"/>
          <w:lang w:eastAsia="sk-SK"/>
        </w:rPr>
        <w:t>,</w:t>
      </w:r>
      <w:r w:rsidR="002237DE" w:rsidRPr="00E561B2">
        <w:t xml:space="preserve"> </w:t>
      </w:r>
      <w:r w:rsidR="002237DE" w:rsidRPr="00E561B2">
        <w:rPr>
          <w:rFonts w:ascii="Arial" w:eastAsia="Times New Roman" w:hAnsi="Arial" w:cs="Arial"/>
          <w:bCs/>
          <w:color w:val="000000" w:themeColor="text1"/>
          <w:sz w:val="20"/>
          <w:szCs w:val="20"/>
          <w:lang w:eastAsia="sk-SK"/>
        </w:rPr>
        <w:t>totaling 811 t for the first half of the year. This is comparable to the emissions</w:t>
      </w:r>
      <w:r w:rsidR="002237DE" w:rsidRPr="002237DE">
        <w:rPr>
          <w:rFonts w:ascii="Arial" w:eastAsia="Times New Roman" w:hAnsi="Arial" w:cs="Arial"/>
          <w:bCs/>
          <w:color w:val="000000" w:themeColor="text1"/>
          <w:sz w:val="20"/>
          <w:szCs w:val="20"/>
          <w:lang w:eastAsia="sk-SK"/>
        </w:rPr>
        <w:t xml:space="preserve"> from an average passenger car driving more than 3.2 million kilometers</w:t>
      </w:r>
      <w:r w:rsidR="002237DE">
        <w:rPr>
          <w:rFonts w:ascii="Arial" w:eastAsia="Times New Roman" w:hAnsi="Arial" w:cs="Arial"/>
          <w:bCs/>
          <w:color w:val="000000" w:themeColor="text1"/>
          <w:sz w:val="20"/>
          <w:szCs w:val="20"/>
          <w:lang w:eastAsia="sk-SK"/>
        </w:rPr>
        <w:t xml:space="preserve"> – </w:t>
      </w:r>
      <w:r w:rsidR="002237DE" w:rsidRPr="002237DE">
        <w:rPr>
          <w:rFonts w:ascii="Arial" w:eastAsia="Times New Roman" w:hAnsi="Arial" w:cs="Arial"/>
          <w:bCs/>
          <w:color w:val="000000" w:themeColor="text1"/>
          <w:sz w:val="20"/>
          <w:szCs w:val="20"/>
          <w:lang w:eastAsia="sk-SK"/>
        </w:rPr>
        <w:t>approximately 80 times around the Earth</w:t>
      </w:r>
      <w:r w:rsidR="000E6E42">
        <w:rPr>
          <w:rFonts w:ascii="Arial" w:eastAsia="Times New Roman" w:hAnsi="Arial" w:cs="Arial"/>
          <w:bCs/>
          <w:color w:val="000000" w:themeColor="text1"/>
          <w:sz w:val="20"/>
          <w:szCs w:val="20"/>
          <w:lang w:eastAsia="sk-SK"/>
        </w:rPr>
        <w:t xml:space="preserve">. </w:t>
      </w:r>
      <w:r w:rsidRPr="00A42C06">
        <w:rPr>
          <w:rFonts w:ascii="Arial" w:eastAsia="Times New Roman" w:hAnsi="Arial" w:cs="Arial"/>
          <w:bCs/>
          <w:color w:val="000000" w:themeColor="text1"/>
          <w:sz w:val="20"/>
          <w:szCs w:val="20"/>
          <w:lang w:eastAsia="sk-SK"/>
        </w:rPr>
        <w:t>The reductions were calculated on a Well-to-Wake basis, compared with emissions that would have resulted from using standard fossil fuels.</w:t>
      </w:r>
    </w:p>
    <w:p w14:paraId="5816F8C0" w14:textId="0451BABD" w:rsidR="000E6E42" w:rsidRDefault="000E6E42" w:rsidP="00A42C06">
      <w:pPr>
        <w:spacing w:after="0" w:line="240" w:lineRule="auto"/>
        <w:contextualSpacing/>
        <w:rPr>
          <w:rFonts w:ascii="Arial" w:eastAsia="Times New Roman" w:hAnsi="Arial" w:cs="Arial"/>
          <w:bCs/>
          <w:color w:val="000000" w:themeColor="text1"/>
          <w:sz w:val="20"/>
          <w:szCs w:val="20"/>
          <w:lang w:eastAsia="sk-SK"/>
        </w:rPr>
      </w:pPr>
    </w:p>
    <w:p w14:paraId="6904E1CF" w14:textId="0C45D97A" w:rsidR="00244FA1" w:rsidRDefault="00A42C06" w:rsidP="00A42C06">
      <w:pPr>
        <w:spacing w:after="0" w:line="240" w:lineRule="auto"/>
        <w:contextualSpacing/>
        <w:rPr>
          <w:rFonts w:ascii="Arial" w:eastAsia="Times New Roman" w:hAnsi="Arial" w:cs="Arial"/>
          <w:bCs/>
          <w:color w:val="000000" w:themeColor="text1"/>
          <w:sz w:val="20"/>
          <w:szCs w:val="20"/>
          <w:lang w:eastAsia="sk-SK"/>
        </w:rPr>
      </w:pPr>
      <w:r w:rsidRPr="00A42C06">
        <w:rPr>
          <w:rFonts w:ascii="Arial" w:eastAsia="Times New Roman" w:hAnsi="Arial" w:cs="Arial"/>
          <w:bCs/>
          <w:color w:val="000000" w:themeColor="text1"/>
          <w:sz w:val="20"/>
          <w:szCs w:val="20"/>
          <w:lang w:eastAsia="sk-SK"/>
        </w:rPr>
        <w:t>The biofuels were sourced from sustainable supply chains complying with the EU Renewable Energy Directive II (EU RED-II). The process is based on the Hapag-Lloyd Ship Green Process Report 2025 and has undergone limited independent assurance in accordance with ISAE 3000 (Revised).</w:t>
      </w:r>
    </w:p>
    <w:p w14:paraId="6EB4D058" w14:textId="77777777" w:rsidR="00A42C06" w:rsidRPr="003A017C" w:rsidRDefault="00A42C06" w:rsidP="00A42C06">
      <w:pPr>
        <w:spacing w:after="0" w:line="240" w:lineRule="auto"/>
        <w:contextualSpacing/>
        <w:rPr>
          <w:rFonts w:ascii="Arial" w:eastAsia="Times New Roman" w:hAnsi="Arial" w:cs="Arial"/>
          <w:bCs/>
          <w:color w:val="000000" w:themeColor="text1"/>
          <w:sz w:val="20"/>
          <w:szCs w:val="20"/>
          <w:lang w:eastAsia="sk-SK"/>
        </w:rPr>
      </w:pPr>
    </w:p>
    <w:p w14:paraId="3832DC6E" w14:textId="38B3252B" w:rsidR="003A017C" w:rsidRPr="00244FA1" w:rsidRDefault="00244FA1" w:rsidP="003A017C">
      <w:pPr>
        <w:spacing w:after="0" w:line="240" w:lineRule="auto"/>
        <w:contextualSpacing/>
        <w:rPr>
          <w:rFonts w:ascii="Arial" w:eastAsia="Times New Roman" w:hAnsi="Arial" w:cs="Arial"/>
          <w:b/>
          <w:bCs/>
          <w:color w:val="000000" w:themeColor="text1"/>
          <w:sz w:val="20"/>
          <w:szCs w:val="20"/>
          <w:lang w:eastAsia="sk-SK"/>
        </w:rPr>
      </w:pPr>
      <w:r w:rsidRPr="00244FA1">
        <w:rPr>
          <w:rFonts w:ascii="Arial" w:eastAsia="Times New Roman" w:hAnsi="Arial" w:cs="Arial"/>
          <w:b/>
          <w:bCs/>
          <w:color w:val="000000" w:themeColor="text1"/>
          <w:sz w:val="20"/>
          <w:szCs w:val="20"/>
          <w:lang w:eastAsia="sk-SK"/>
        </w:rPr>
        <w:t>Comprehensive sustainability strategy</w:t>
      </w:r>
    </w:p>
    <w:p w14:paraId="278A1A95" w14:textId="77777777" w:rsidR="00685810" w:rsidRPr="00A42C06" w:rsidRDefault="00685810" w:rsidP="00685810">
      <w:pPr>
        <w:spacing w:after="0" w:line="240" w:lineRule="auto"/>
        <w:contextualSpacing/>
        <w:rPr>
          <w:rFonts w:ascii="Arial" w:eastAsia="Times New Roman" w:hAnsi="Arial" w:cs="Arial"/>
          <w:bCs/>
          <w:color w:val="000000" w:themeColor="text1"/>
          <w:sz w:val="20"/>
          <w:szCs w:val="20"/>
          <w:lang w:eastAsia="sk-SK"/>
        </w:rPr>
      </w:pPr>
      <w:r w:rsidRPr="00A42C06">
        <w:rPr>
          <w:rFonts w:ascii="Arial" w:eastAsia="Times New Roman" w:hAnsi="Arial" w:cs="Arial"/>
          <w:bCs/>
          <w:color w:val="000000" w:themeColor="text1"/>
          <w:sz w:val="20"/>
          <w:szCs w:val="20"/>
          <w:lang w:eastAsia="sk-SK"/>
        </w:rPr>
        <w:t>The initiative forms part of cargo-partner’s broader sustainability approach, based on the principles Measure – Optimize – Reduce. Through its SPOT platform, the company provides shipment-level greenhouse-gas emissions data and supports customers in identifying more efficient routes, improving capacity utilization, and selecting lower-emission transport options.</w:t>
      </w:r>
    </w:p>
    <w:p w14:paraId="7864CD6B" w14:textId="77777777" w:rsidR="00685810" w:rsidRDefault="00685810" w:rsidP="003A017C">
      <w:pPr>
        <w:spacing w:after="0" w:line="240" w:lineRule="auto"/>
        <w:contextualSpacing/>
        <w:rPr>
          <w:rFonts w:ascii="Arial" w:eastAsia="Times New Roman" w:hAnsi="Arial" w:cs="Arial"/>
          <w:bCs/>
          <w:color w:val="000000" w:themeColor="text1"/>
          <w:sz w:val="20"/>
          <w:szCs w:val="20"/>
          <w:lang w:eastAsia="sk-SK"/>
        </w:rPr>
      </w:pPr>
    </w:p>
    <w:p w14:paraId="123F2B53" w14:textId="69944696" w:rsidR="003A017C" w:rsidRPr="003A017C" w:rsidRDefault="00FA3E22" w:rsidP="003A017C">
      <w:pPr>
        <w:spacing w:after="0" w:line="240" w:lineRule="auto"/>
        <w:contextualSpacing/>
        <w:rPr>
          <w:rFonts w:ascii="Arial" w:eastAsia="Times New Roman" w:hAnsi="Arial" w:cs="Arial"/>
          <w:bCs/>
          <w:color w:val="000000" w:themeColor="text1"/>
          <w:sz w:val="20"/>
          <w:szCs w:val="20"/>
          <w:lang w:eastAsia="sk-SK"/>
        </w:rPr>
      </w:pPr>
      <w:r>
        <w:rPr>
          <w:rFonts w:ascii="Arial" w:eastAsia="Times New Roman" w:hAnsi="Arial" w:cs="Arial"/>
          <w:bCs/>
          <w:color w:val="000000" w:themeColor="text1"/>
          <w:sz w:val="20"/>
          <w:szCs w:val="20"/>
          <w:lang w:eastAsia="sk-SK"/>
        </w:rPr>
        <w:t>In addition to</w:t>
      </w:r>
      <w:r w:rsidR="003A017C" w:rsidRPr="003A017C">
        <w:rPr>
          <w:rFonts w:ascii="Arial" w:eastAsia="Times New Roman" w:hAnsi="Arial" w:cs="Arial"/>
          <w:bCs/>
          <w:color w:val="000000" w:themeColor="text1"/>
          <w:sz w:val="20"/>
          <w:szCs w:val="20"/>
          <w:lang w:eastAsia="sk-SK"/>
        </w:rPr>
        <w:t xml:space="preserve"> Sustainable Marine Fuel, cargo-partner offers further certified insetting solutions, including Sustainable Aviation Fuel (SAF), rail transport, electric trucks, and Hydrotreated Vegetable Oil (HVO). The company is also expanding the use of renewable energy at its facilities and strengthening environmental management standards across its global network.</w:t>
      </w:r>
    </w:p>
    <w:p w14:paraId="1C6DCDF2" w14:textId="77777777" w:rsidR="003A017C" w:rsidRPr="003A017C" w:rsidRDefault="003A017C" w:rsidP="003A017C">
      <w:pPr>
        <w:spacing w:after="0" w:line="240" w:lineRule="auto"/>
        <w:contextualSpacing/>
        <w:rPr>
          <w:rFonts w:ascii="Arial" w:eastAsia="Times New Roman" w:hAnsi="Arial" w:cs="Arial"/>
          <w:bCs/>
          <w:color w:val="000000" w:themeColor="text1"/>
          <w:sz w:val="20"/>
          <w:szCs w:val="20"/>
          <w:lang w:eastAsia="sk-SK"/>
        </w:rPr>
      </w:pPr>
    </w:p>
    <w:p w14:paraId="3B8278A2" w14:textId="77777777" w:rsidR="003A017C" w:rsidRPr="003A017C" w:rsidRDefault="003A017C" w:rsidP="003A017C">
      <w:pPr>
        <w:spacing w:after="0" w:line="240" w:lineRule="auto"/>
        <w:contextualSpacing/>
        <w:rPr>
          <w:rFonts w:ascii="Arial" w:eastAsia="Times New Roman" w:hAnsi="Arial" w:cs="Arial"/>
          <w:bCs/>
          <w:color w:val="000000" w:themeColor="text1"/>
          <w:sz w:val="20"/>
          <w:szCs w:val="20"/>
          <w:lang w:eastAsia="sk-SK"/>
        </w:rPr>
      </w:pPr>
      <w:r w:rsidRPr="003A017C">
        <w:rPr>
          <w:rFonts w:ascii="Arial" w:eastAsia="Times New Roman" w:hAnsi="Arial" w:cs="Arial"/>
          <w:bCs/>
          <w:color w:val="000000" w:themeColor="text1"/>
          <w:sz w:val="20"/>
          <w:szCs w:val="20"/>
          <w:lang w:eastAsia="sk-SK"/>
        </w:rPr>
        <w:t>cargo-partner’s sustainability efforts were recognized once again in 2026 with an EcoVadis Silver Medal. With an overall score of 72 points, the company ranked in the 85th percentile of all businesses assessed by EcoVadis. The rating reflects cargo-partner’s performance across the areas of environment, labor and human rights, ethics, and sustainable procurement. The scorecard is valid until March 26, 2027.</w:t>
      </w:r>
    </w:p>
    <w:p w14:paraId="175AAFC7" w14:textId="77777777" w:rsidR="003A017C" w:rsidRPr="003A017C" w:rsidRDefault="003A017C" w:rsidP="003A017C">
      <w:pPr>
        <w:spacing w:after="0" w:line="240" w:lineRule="auto"/>
        <w:contextualSpacing/>
        <w:rPr>
          <w:rFonts w:ascii="Arial" w:eastAsia="Times New Roman" w:hAnsi="Arial" w:cs="Arial"/>
          <w:bCs/>
          <w:color w:val="000000" w:themeColor="text1"/>
          <w:sz w:val="20"/>
          <w:szCs w:val="20"/>
          <w:lang w:eastAsia="sk-SK"/>
        </w:rPr>
      </w:pPr>
    </w:p>
    <w:p w14:paraId="3147EA88" w14:textId="4554B43B" w:rsidR="00BA11B4" w:rsidRPr="00226C0E" w:rsidRDefault="003A017C" w:rsidP="003A017C">
      <w:pPr>
        <w:spacing w:after="0" w:line="240" w:lineRule="auto"/>
        <w:contextualSpacing/>
        <w:rPr>
          <w:rFonts w:ascii="Arial" w:eastAsia="Times New Roman" w:hAnsi="Arial" w:cs="Arial"/>
          <w:bCs/>
          <w:color w:val="000000" w:themeColor="text1"/>
          <w:sz w:val="20"/>
          <w:szCs w:val="20"/>
          <w:lang w:eastAsia="sk-SK"/>
        </w:rPr>
      </w:pPr>
      <w:r w:rsidRPr="003A017C">
        <w:rPr>
          <w:rFonts w:ascii="Arial" w:eastAsia="Times New Roman" w:hAnsi="Arial" w:cs="Arial"/>
          <w:bCs/>
          <w:color w:val="000000" w:themeColor="text1"/>
          <w:sz w:val="20"/>
          <w:szCs w:val="20"/>
          <w:lang w:eastAsia="sk-SK"/>
        </w:rPr>
        <w:t xml:space="preserve">Looking ahead, cargo-partner remains committed to turning sustainability </w:t>
      </w:r>
      <w:r w:rsidR="00A42C06">
        <w:rPr>
          <w:rFonts w:ascii="Arial" w:eastAsia="Times New Roman" w:hAnsi="Arial" w:cs="Arial"/>
          <w:bCs/>
          <w:color w:val="000000" w:themeColor="text1"/>
          <w:sz w:val="20"/>
          <w:szCs w:val="20"/>
          <w:lang w:eastAsia="sk-SK"/>
        </w:rPr>
        <w:t>objectives</w:t>
      </w:r>
      <w:r w:rsidRPr="003A017C">
        <w:rPr>
          <w:rFonts w:ascii="Arial" w:eastAsia="Times New Roman" w:hAnsi="Arial" w:cs="Arial"/>
          <w:bCs/>
          <w:color w:val="000000" w:themeColor="text1"/>
          <w:sz w:val="20"/>
          <w:szCs w:val="20"/>
          <w:lang w:eastAsia="sk-SK"/>
        </w:rPr>
        <w:t xml:space="preserve"> into measurable action and helping customers reduce the environmental impact of their supply chains</w:t>
      </w:r>
      <w:r w:rsidR="00711A12">
        <w:rPr>
          <w:rFonts w:ascii="Arial" w:eastAsia="Times New Roman" w:hAnsi="Arial" w:cs="Arial"/>
          <w:bCs/>
          <w:color w:val="000000" w:themeColor="text1"/>
          <w:sz w:val="20"/>
          <w:szCs w:val="20"/>
          <w:lang w:eastAsia="sk-SK"/>
        </w:rPr>
        <w:t xml:space="preserve"> and their global CO</w:t>
      </w:r>
      <w:r w:rsidR="00711A12" w:rsidRPr="00442D5E">
        <w:rPr>
          <w:rFonts w:ascii="Cambria Math" w:eastAsia="Times New Roman" w:hAnsi="Cambria Math" w:cs="Cambria Math"/>
          <w:bCs/>
          <w:color w:val="000000" w:themeColor="text1"/>
          <w:sz w:val="20"/>
          <w:szCs w:val="20"/>
          <w:lang w:eastAsia="sk-SK"/>
        </w:rPr>
        <w:t>₂</w:t>
      </w:r>
      <w:r w:rsidR="00442D5E">
        <w:rPr>
          <w:rFonts w:ascii="Arial" w:eastAsia="Times New Roman" w:hAnsi="Arial" w:cs="Arial"/>
          <w:bCs/>
          <w:color w:val="000000" w:themeColor="text1"/>
          <w:sz w:val="20"/>
          <w:szCs w:val="20"/>
          <w:lang w:eastAsia="sk-SK"/>
        </w:rPr>
        <w:t xml:space="preserve">e </w:t>
      </w:r>
      <w:r w:rsidR="00711A12">
        <w:rPr>
          <w:rFonts w:ascii="Arial" w:eastAsia="Times New Roman" w:hAnsi="Arial" w:cs="Arial"/>
          <w:bCs/>
          <w:color w:val="000000" w:themeColor="text1"/>
          <w:sz w:val="20"/>
          <w:szCs w:val="20"/>
          <w:lang w:eastAsia="sk-SK"/>
        </w:rPr>
        <w:t>footprint</w:t>
      </w:r>
      <w:r w:rsidRPr="003A017C">
        <w:rPr>
          <w:rFonts w:ascii="Arial" w:eastAsia="Times New Roman" w:hAnsi="Arial" w:cs="Arial"/>
          <w:bCs/>
          <w:color w:val="000000" w:themeColor="text1"/>
          <w:sz w:val="20"/>
          <w:szCs w:val="20"/>
          <w:lang w:eastAsia="sk-SK"/>
        </w:rPr>
        <w:t>.</w:t>
      </w:r>
    </w:p>
    <w:p w14:paraId="43255818" w14:textId="77777777" w:rsidR="00BE4FBA" w:rsidRPr="00226C0E" w:rsidRDefault="00BE4FBA">
      <w:pPr>
        <w:spacing w:after="0" w:line="240" w:lineRule="auto"/>
        <w:contextualSpacing/>
        <w:rPr>
          <w:rFonts w:ascii="Arial" w:hAnsi="Arial" w:cs="Arial"/>
          <w:color w:val="000000" w:themeColor="text1"/>
          <w:sz w:val="20"/>
          <w:szCs w:val="20"/>
        </w:rPr>
      </w:pPr>
    </w:p>
    <w:p w14:paraId="0A27B9EE" w14:textId="19D9E590" w:rsidR="00C70F80" w:rsidRPr="00226C0E" w:rsidRDefault="00C70F80">
      <w:pPr>
        <w:spacing w:after="0" w:line="240" w:lineRule="auto"/>
        <w:contextualSpacing/>
        <w:rPr>
          <w:rFonts w:ascii="Arial" w:hAnsi="Arial" w:cs="Arial"/>
          <w:color w:val="000000" w:themeColor="text1"/>
          <w:sz w:val="20"/>
          <w:szCs w:val="20"/>
        </w:rPr>
      </w:pPr>
      <w:r w:rsidRPr="00244FA1">
        <w:rPr>
          <w:rFonts w:ascii="Arial" w:hAnsi="Arial" w:cs="Arial"/>
          <w:color w:val="000000" w:themeColor="text1"/>
          <w:sz w:val="20"/>
          <w:szCs w:val="20"/>
          <w:highlight w:val="yellow"/>
        </w:rPr>
        <w:t xml:space="preserve">Vienna, </w:t>
      </w:r>
      <w:r w:rsidR="00244FA1" w:rsidRPr="00244FA1">
        <w:rPr>
          <w:rFonts w:ascii="Arial" w:hAnsi="Arial" w:cs="Arial"/>
          <w:color w:val="000000" w:themeColor="text1"/>
          <w:sz w:val="20"/>
          <w:szCs w:val="20"/>
          <w:highlight w:val="yellow"/>
        </w:rPr>
        <w:t xml:space="preserve">August </w:t>
      </w:r>
      <w:r w:rsidR="00E561B2">
        <w:rPr>
          <w:rFonts w:ascii="Arial" w:hAnsi="Arial" w:cs="Arial"/>
          <w:color w:val="000000" w:themeColor="text1"/>
          <w:sz w:val="20"/>
          <w:szCs w:val="20"/>
          <w:highlight w:val="yellow"/>
        </w:rPr>
        <w:t>25</w:t>
      </w:r>
      <w:r w:rsidR="000A0E40" w:rsidRPr="00244FA1">
        <w:rPr>
          <w:rFonts w:ascii="Arial" w:hAnsi="Arial" w:cs="Arial"/>
          <w:color w:val="000000" w:themeColor="text1"/>
          <w:sz w:val="20"/>
          <w:szCs w:val="20"/>
          <w:highlight w:val="yellow"/>
        </w:rPr>
        <w:t>, 2026</w:t>
      </w:r>
      <w:r w:rsidR="00711A12">
        <w:rPr>
          <w:rFonts w:ascii="Arial" w:hAnsi="Arial" w:cs="Arial"/>
          <w:color w:val="000000" w:themeColor="text1"/>
          <w:sz w:val="20"/>
          <w:szCs w:val="20"/>
          <w:highlight w:val="yellow"/>
        </w:rPr>
        <w:t xml:space="preserve"> </w:t>
      </w:r>
    </w:p>
    <w:p w14:paraId="311486A6" w14:textId="77777777" w:rsidR="00C70F80" w:rsidRPr="00226C0E" w:rsidRDefault="00C70F80">
      <w:pPr>
        <w:spacing w:after="0" w:line="240" w:lineRule="auto"/>
        <w:contextualSpacing/>
        <w:rPr>
          <w:rFonts w:ascii="Arial" w:hAnsi="Arial" w:cs="Arial"/>
          <w:color w:val="000000" w:themeColor="text1"/>
          <w:sz w:val="20"/>
          <w:szCs w:val="20"/>
        </w:rPr>
      </w:pPr>
    </w:p>
    <w:p w14:paraId="5E54BC90" w14:textId="77777777" w:rsidR="00DB36C6" w:rsidRPr="00226C0E" w:rsidRDefault="00DB36C6">
      <w:pPr>
        <w:spacing w:after="0" w:line="240" w:lineRule="auto"/>
        <w:contextualSpacing/>
        <w:rPr>
          <w:rFonts w:ascii="Arial" w:hAnsi="Arial" w:cs="Arial"/>
          <w:b/>
          <w:color w:val="000000" w:themeColor="text1"/>
          <w:sz w:val="20"/>
          <w:szCs w:val="20"/>
        </w:rPr>
      </w:pPr>
    </w:p>
    <w:p w14:paraId="3B6B453E" w14:textId="3A6DBEE5" w:rsidR="00C70F80" w:rsidRPr="00226C0E" w:rsidRDefault="00C70F80">
      <w:pPr>
        <w:spacing w:after="0" w:line="240" w:lineRule="auto"/>
        <w:contextualSpacing/>
        <w:rPr>
          <w:rFonts w:ascii="Arial" w:hAnsi="Arial" w:cs="Arial"/>
          <w:color w:val="000000" w:themeColor="text1"/>
          <w:sz w:val="20"/>
          <w:szCs w:val="20"/>
        </w:rPr>
      </w:pPr>
      <w:r w:rsidRPr="00226C0E">
        <w:rPr>
          <w:rFonts w:ascii="Arial" w:hAnsi="Arial" w:cs="Arial"/>
          <w:b/>
          <w:color w:val="000000" w:themeColor="text1"/>
          <w:sz w:val="20"/>
          <w:szCs w:val="20"/>
        </w:rPr>
        <w:t>About cargo-partner</w:t>
      </w:r>
      <w:r w:rsidR="0056006B">
        <w:rPr>
          <w:rFonts w:ascii="Arial" w:hAnsi="Arial" w:cs="Arial"/>
          <w:b/>
          <w:color w:val="000000" w:themeColor="text1"/>
          <w:sz w:val="20"/>
          <w:szCs w:val="20"/>
        </w:rPr>
        <w:t xml:space="preserve"> - </w:t>
      </w:r>
      <w:r w:rsidR="00991F74" w:rsidRPr="00226C0E">
        <w:rPr>
          <w:rFonts w:ascii="Arial" w:hAnsi="Arial" w:cs="Arial"/>
          <w:color w:val="000000" w:themeColor="text1"/>
          <w:sz w:val="20"/>
          <w:szCs w:val="20"/>
        </w:rPr>
        <w:t>cargo-partner, a group company of NIPPON EXPRESS HOLDINGS, INC., is a full-range info-logistics provider offering a comprehensive portfolio of air, sea, land transport and warehousing solutions. With over 40 years of expertise in information technology and supply chain optimization, the company designs tailor-made services for a wide range of industries to create competitive benefits for its customers all around the world. Founded in 1983, cargo-partner generated a turnover of over 1.46 billion euro in 2025 and currently employs more than 3,</w:t>
      </w:r>
      <w:r w:rsidR="00060894" w:rsidRPr="00226C0E">
        <w:rPr>
          <w:rFonts w:ascii="Arial" w:hAnsi="Arial" w:cs="Arial"/>
          <w:color w:val="000000" w:themeColor="text1"/>
          <w:sz w:val="20"/>
          <w:szCs w:val="20"/>
        </w:rPr>
        <w:t>4</w:t>
      </w:r>
      <w:r w:rsidR="00991F74" w:rsidRPr="00226C0E">
        <w:rPr>
          <w:rFonts w:ascii="Arial" w:hAnsi="Arial" w:cs="Arial"/>
          <w:color w:val="000000" w:themeColor="text1"/>
          <w:sz w:val="20"/>
          <w:szCs w:val="20"/>
        </w:rPr>
        <w:t>00 people worldwide.</w:t>
      </w:r>
    </w:p>
    <w:p w14:paraId="1D4C391C" w14:textId="77777777" w:rsidR="00C70F80" w:rsidRPr="00226C0E" w:rsidRDefault="00C70F80">
      <w:pPr>
        <w:spacing w:after="0" w:line="240" w:lineRule="auto"/>
        <w:contextualSpacing/>
        <w:rPr>
          <w:rFonts w:ascii="Arial" w:hAnsi="Arial" w:cs="Arial"/>
          <w:color w:val="000000" w:themeColor="text1"/>
          <w:sz w:val="20"/>
          <w:szCs w:val="20"/>
        </w:rPr>
      </w:pPr>
    </w:p>
    <w:p w14:paraId="1037BBFE" w14:textId="69072E00" w:rsidR="00C70F80" w:rsidRPr="00226C0E" w:rsidRDefault="00C70F80">
      <w:pPr>
        <w:shd w:val="clear" w:color="auto" w:fill="FFFFFF"/>
        <w:spacing w:after="0" w:line="240" w:lineRule="auto"/>
        <w:contextualSpacing/>
        <w:rPr>
          <w:rFonts w:ascii="Arial" w:hAnsi="Arial" w:cs="Arial"/>
          <w:b/>
          <w:color w:val="000000" w:themeColor="text1"/>
          <w:sz w:val="20"/>
          <w:szCs w:val="20"/>
        </w:rPr>
      </w:pPr>
    </w:p>
    <w:p w14:paraId="4533CA6D" w14:textId="77777777" w:rsidR="00C70F80" w:rsidRPr="00226C0E" w:rsidRDefault="00C70F80">
      <w:pPr>
        <w:shd w:val="clear" w:color="auto" w:fill="FFFFFF"/>
        <w:spacing w:after="0" w:line="240" w:lineRule="auto"/>
        <w:contextualSpacing/>
        <w:rPr>
          <w:rFonts w:ascii="Arial" w:hAnsi="Arial" w:cs="Arial"/>
          <w:color w:val="000000" w:themeColor="text1"/>
          <w:sz w:val="20"/>
          <w:szCs w:val="20"/>
        </w:rPr>
      </w:pPr>
      <w:r w:rsidRPr="00226C0E">
        <w:rPr>
          <w:rFonts w:ascii="Arial" w:hAnsi="Arial" w:cs="Arial"/>
          <w:color w:val="000000" w:themeColor="text1"/>
          <w:sz w:val="20"/>
          <w:szCs w:val="20"/>
        </w:rPr>
        <w:t>Karin Schwarz | Corporate Director Communications &amp; Marketing</w:t>
      </w:r>
    </w:p>
    <w:p w14:paraId="6EE9988D" w14:textId="77777777" w:rsidR="00C70F80" w:rsidRPr="00226C0E" w:rsidRDefault="00C70F80">
      <w:pPr>
        <w:shd w:val="clear" w:color="auto" w:fill="FFFFFF"/>
        <w:spacing w:after="0" w:line="240" w:lineRule="auto"/>
        <w:contextualSpacing/>
        <w:rPr>
          <w:rFonts w:ascii="Arial" w:hAnsi="Arial" w:cs="Arial"/>
          <w:color w:val="000000" w:themeColor="text1"/>
          <w:sz w:val="20"/>
          <w:szCs w:val="20"/>
        </w:rPr>
      </w:pPr>
      <w:r w:rsidRPr="00226C0E">
        <w:rPr>
          <w:rFonts w:ascii="Arial" w:hAnsi="Arial" w:cs="Arial"/>
          <w:color w:val="000000" w:themeColor="text1"/>
          <w:sz w:val="20"/>
          <w:szCs w:val="20"/>
        </w:rPr>
        <w:t>cargo-partner GmbH</w:t>
      </w:r>
    </w:p>
    <w:p w14:paraId="128E5B14" w14:textId="77777777" w:rsidR="00C70F80" w:rsidRPr="00226C0E" w:rsidRDefault="00C70F80">
      <w:pPr>
        <w:shd w:val="clear" w:color="auto" w:fill="FFFFFF"/>
        <w:spacing w:after="0" w:line="240" w:lineRule="auto"/>
        <w:contextualSpacing/>
        <w:rPr>
          <w:rFonts w:ascii="Arial" w:hAnsi="Arial" w:cs="Arial"/>
          <w:color w:val="000000" w:themeColor="text1"/>
          <w:sz w:val="20"/>
          <w:szCs w:val="20"/>
        </w:rPr>
      </w:pPr>
      <w:r w:rsidRPr="00226C0E">
        <w:rPr>
          <w:rFonts w:ascii="Arial" w:hAnsi="Arial" w:cs="Arial"/>
          <w:color w:val="000000" w:themeColor="text1"/>
          <w:sz w:val="20"/>
          <w:szCs w:val="20"/>
        </w:rPr>
        <w:t>Airportstrasse 9</w:t>
      </w:r>
    </w:p>
    <w:p w14:paraId="7A48B97F" w14:textId="77777777" w:rsidR="00C70F80" w:rsidRPr="00226C0E" w:rsidRDefault="00C70F80">
      <w:pPr>
        <w:shd w:val="clear" w:color="auto" w:fill="FFFFFF"/>
        <w:spacing w:after="0" w:line="240" w:lineRule="auto"/>
        <w:contextualSpacing/>
        <w:rPr>
          <w:rFonts w:ascii="Arial" w:hAnsi="Arial" w:cs="Arial"/>
          <w:color w:val="000000" w:themeColor="text1"/>
          <w:sz w:val="20"/>
          <w:szCs w:val="20"/>
        </w:rPr>
      </w:pPr>
      <w:r w:rsidRPr="00226C0E">
        <w:rPr>
          <w:rFonts w:ascii="Arial" w:hAnsi="Arial" w:cs="Arial"/>
          <w:color w:val="000000" w:themeColor="text1"/>
          <w:sz w:val="20"/>
          <w:szCs w:val="20"/>
        </w:rPr>
        <w:t>2401 Fischamend, Austria</w:t>
      </w:r>
    </w:p>
    <w:p w14:paraId="530135EC" w14:textId="77777777" w:rsidR="00C70F80" w:rsidRPr="00226C0E" w:rsidRDefault="00C70F80">
      <w:pPr>
        <w:shd w:val="clear" w:color="auto" w:fill="FFFFFF"/>
        <w:spacing w:after="0" w:line="240" w:lineRule="auto"/>
        <w:contextualSpacing/>
        <w:rPr>
          <w:rFonts w:ascii="Arial" w:hAnsi="Arial" w:cs="Arial"/>
          <w:color w:val="000000" w:themeColor="text1"/>
          <w:sz w:val="20"/>
          <w:szCs w:val="20"/>
        </w:rPr>
      </w:pPr>
      <w:r w:rsidRPr="00226C0E">
        <w:rPr>
          <w:rFonts w:ascii="Arial" w:hAnsi="Arial" w:cs="Arial"/>
          <w:color w:val="000000" w:themeColor="text1"/>
          <w:sz w:val="20"/>
          <w:szCs w:val="20"/>
        </w:rPr>
        <w:t>Phone: +43 5 9888-11322</w:t>
      </w:r>
    </w:p>
    <w:p w14:paraId="707E7114" w14:textId="77777777" w:rsidR="00C70F80" w:rsidRPr="00587E65" w:rsidRDefault="00C70F80">
      <w:pPr>
        <w:shd w:val="clear" w:color="auto" w:fill="FFFFFF"/>
        <w:spacing w:after="0" w:line="240" w:lineRule="auto"/>
        <w:contextualSpacing/>
        <w:rPr>
          <w:rFonts w:ascii="Arial" w:hAnsi="Arial" w:cs="Arial"/>
          <w:sz w:val="20"/>
          <w:szCs w:val="20"/>
        </w:rPr>
      </w:pPr>
      <w:r w:rsidRPr="00226C0E">
        <w:rPr>
          <w:rFonts w:ascii="Arial" w:hAnsi="Arial" w:cs="Arial"/>
          <w:color w:val="000000" w:themeColor="text1"/>
          <w:sz w:val="20"/>
          <w:szCs w:val="20"/>
        </w:rPr>
        <w:t xml:space="preserve">Email: </w:t>
      </w:r>
      <w:hyperlink r:id="rId8" w:history="1">
        <w:r w:rsidRPr="00226C0E">
          <w:rPr>
            <w:rStyle w:val="Hypertextovodkaz"/>
            <w:rFonts w:ascii="Arial" w:hAnsi="Arial" w:cs="Arial"/>
            <w:sz w:val="20"/>
            <w:szCs w:val="20"/>
          </w:rPr>
          <w:t>karin.schwarz@cargo-partner.com</w:t>
        </w:r>
      </w:hyperlink>
    </w:p>
    <w:p w14:paraId="3DC4FE02" w14:textId="77777777" w:rsidR="00C70F80" w:rsidRPr="00CD106E" w:rsidRDefault="00C70F80">
      <w:pPr>
        <w:shd w:val="clear" w:color="auto" w:fill="FFFFFF"/>
        <w:spacing w:after="0" w:line="240" w:lineRule="auto"/>
        <w:contextualSpacing/>
        <w:rPr>
          <w:rFonts w:ascii="Arial" w:eastAsia="Calibri" w:hAnsi="Arial" w:cs="Arial"/>
          <w:sz w:val="20"/>
          <w:szCs w:val="20"/>
        </w:rPr>
      </w:pPr>
      <w:hyperlink r:id="rId9" w:history="1">
        <w:r w:rsidRPr="00587E65">
          <w:rPr>
            <w:rStyle w:val="Hypertextovodkaz"/>
            <w:rFonts w:ascii="Arial" w:hAnsi="Arial" w:cs="Arial"/>
            <w:sz w:val="20"/>
            <w:szCs w:val="20"/>
          </w:rPr>
          <w:t>Website</w:t>
        </w:r>
      </w:hyperlink>
      <w:r w:rsidRPr="00587E65">
        <w:rPr>
          <w:rFonts w:ascii="Arial" w:hAnsi="Arial" w:cs="Arial"/>
          <w:sz w:val="20"/>
          <w:szCs w:val="20"/>
        </w:rPr>
        <w:t xml:space="preserve"> | </w:t>
      </w:r>
      <w:hyperlink r:id="rId10" w:history="1">
        <w:r w:rsidRPr="00587E65">
          <w:rPr>
            <w:rStyle w:val="Hypertextovodkaz"/>
            <w:rFonts w:ascii="Arial" w:hAnsi="Arial" w:cs="Arial"/>
            <w:sz w:val="20"/>
            <w:szCs w:val="20"/>
          </w:rPr>
          <w:t>Trendletter</w:t>
        </w:r>
      </w:hyperlink>
      <w:r w:rsidRPr="00CD106E">
        <w:rPr>
          <w:rFonts w:ascii="Arial" w:hAnsi="Arial" w:cs="Arial"/>
          <w:sz w:val="20"/>
          <w:szCs w:val="20"/>
        </w:rPr>
        <w:t xml:space="preserve"> </w:t>
      </w:r>
    </w:p>
    <w:p w14:paraId="4DD87C1C" w14:textId="1C2B8C75" w:rsidR="00CA44D6" w:rsidRDefault="00E17FA1">
      <w:pPr>
        <w:spacing w:after="0" w:line="240" w:lineRule="auto"/>
        <w:contextualSpacing/>
      </w:pPr>
      <w:r w:rsidRPr="00C70F80">
        <w:t xml:space="preserve"> </w:t>
      </w:r>
    </w:p>
    <w:p w14:paraId="4F2703B4" w14:textId="77777777" w:rsidR="006D7536" w:rsidRPr="006D7536" w:rsidRDefault="006D7536">
      <w:pPr>
        <w:spacing w:after="0" w:line="240" w:lineRule="auto"/>
        <w:contextualSpacing/>
        <w:rPr>
          <w:lang w:val="sk-SK"/>
        </w:rPr>
      </w:pPr>
    </w:p>
    <w:sectPr w:rsidR="006D7536" w:rsidRPr="006D7536" w:rsidSect="00BA6F61">
      <w:headerReference w:type="default" r:id="rId11"/>
      <w:pgSz w:w="11907" w:h="16839" w:code="9"/>
      <w:pgMar w:top="195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61532" w14:textId="77777777" w:rsidR="004B4796" w:rsidRDefault="004B4796" w:rsidP="004649EF">
      <w:pPr>
        <w:spacing w:after="0" w:line="240" w:lineRule="auto"/>
      </w:pPr>
      <w:r>
        <w:separator/>
      </w:r>
    </w:p>
  </w:endnote>
  <w:endnote w:type="continuationSeparator" w:id="0">
    <w:p w14:paraId="3E29A61C" w14:textId="77777777" w:rsidR="004B4796" w:rsidRDefault="004B4796" w:rsidP="0046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85361" w14:textId="77777777" w:rsidR="004B4796" w:rsidRDefault="004B4796" w:rsidP="004649EF">
      <w:pPr>
        <w:spacing w:after="0" w:line="240" w:lineRule="auto"/>
      </w:pPr>
      <w:r>
        <w:separator/>
      </w:r>
    </w:p>
  </w:footnote>
  <w:footnote w:type="continuationSeparator" w:id="0">
    <w:p w14:paraId="09BD015E" w14:textId="77777777" w:rsidR="004B4796" w:rsidRDefault="004B4796" w:rsidP="004649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5B1A7" w14:textId="39CA6DF4" w:rsidR="00A13BD3" w:rsidRDefault="003B52BE">
    <w:pPr>
      <w:pStyle w:val="Zhlav"/>
    </w:pPr>
    <w:r>
      <w:rPr>
        <w:noProof/>
        <w:lang w:val="de-AT" w:eastAsia="de-AT"/>
      </w:rPr>
      <w:drawing>
        <wp:anchor distT="0" distB="0" distL="114300" distR="114300" simplePos="0" relativeHeight="251659264" behindDoc="1" locked="0" layoutInCell="1" allowOverlap="1" wp14:anchorId="5E8697B8" wp14:editId="69F7F3F7">
          <wp:simplePos x="0" y="0"/>
          <wp:positionH relativeFrom="margin">
            <wp:posOffset>-373380</wp:posOffset>
          </wp:positionH>
          <wp:positionV relativeFrom="margin">
            <wp:posOffset>-1247726</wp:posOffset>
          </wp:positionV>
          <wp:extent cx="7367905" cy="1256030"/>
          <wp:effectExtent l="0" t="0" r="0" b="0"/>
          <wp:wrapNone/>
          <wp:docPr id="199213255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132552" name="Grafik 1992132552"/>
                  <pic:cNvPicPr/>
                </pic:nvPicPr>
                <pic:blipFill rotWithShape="1">
                  <a:blip r:embed="rId1">
                    <a:extLst>
                      <a:ext uri="{28A0092B-C50C-407E-A947-70E740481C1C}">
                        <a14:useLocalDpi xmlns:a14="http://schemas.microsoft.com/office/drawing/2010/main" val="0"/>
                      </a:ext>
                    </a:extLst>
                  </a:blip>
                  <a:srcRect t="2411" b="85302"/>
                  <a:stretch/>
                </pic:blipFill>
                <pic:spPr bwMode="auto">
                  <a:xfrm>
                    <a:off x="0" y="0"/>
                    <a:ext cx="7367905" cy="125603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AD7"/>
    <w:multiLevelType w:val="hybridMultilevel"/>
    <w:tmpl w:val="6F440D1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3ED5611"/>
    <w:multiLevelType w:val="multilevel"/>
    <w:tmpl w:val="37E25F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C16D7C"/>
    <w:multiLevelType w:val="hybridMultilevel"/>
    <w:tmpl w:val="EBF814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5568E"/>
    <w:multiLevelType w:val="hybridMultilevel"/>
    <w:tmpl w:val="9E26A0B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2B96538"/>
    <w:multiLevelType w:val="hybridMultilevel"/>
    <w:tmpl w:val="1F5427C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E8041AD"/>
    <w:multiLevelType w:val="hybridMultilevel"/>
    <w:tmpl w:val="B3567FE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43B2321"/>
    <w:multiLevelType w:val="multilevel"/>
    <w:tmpl w:val="DA9AF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BE4C9B"/>
    <w:multiLevelType w:val="hybridMultilevel"/>
    <w:tmpl w:val="C0C60004"/>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8" w15:restartNumberingAfterBreak="0">
    <w:nsid w:val="36BD28C4"/>
    <w:multiLevelType w:val="hybridMultilevel"/>
    <w:tmpl w:val="21980DEA"/>
    <w:lvl w:ilvl="0" w:tplc="0CE298CC">
      <w:start w:val="1"/>
      <w:numFmt w:val="bullet"/>
      <w:lvlText w:val=""/>
      <w:lvlJc w:val="left"/>
      <w:pPr>
        <w:tabs>
          <w:tab w:val="num" w:pos="720"/>
        </w:tabs>
        <w:ind w:left="720" w:hanging="360"/>
      </w:pPr>
      <w:rPr>
        <w:rFonts w:ascii="Wingdings" w:hAnsi="Wingdings" w:hint="default"/>
      </w:rPr>
    </w:lvl>
    <w:lvl w:ilvl="1" w:tplc="65A6057E" w:tentative="1">
      <w:start w:val="1"/>
      <w:numFmt w:val="bullet"/>
      <w:lvlText w:val=""/>
      <w:lvlJc w:val="left"/>
      <w:pPr>
        <w:tabs>
          <w:tab w:val="num" w:pos="1440"/>
        </w:tabs>
        <w:ind w:left="1440" w:hanging="360"/>
      </w:pPr>
      <w:rPr>
        <w:rFonts w:ascii="Wingdings" w:hAnsi="Wingdings" w:hint="default"/>
      </w:rPr>
    </w:lvl>
    <w:lvl w:ilvl="2" w:tplc="FD6EF47A" w:tentative="1">
      <w:start w:val="1"/>
      <w:numFmt w:val="bullet"/>
      <w:lvlText w:val=""/>
      <w:lvlJc w:val="left"/>
      <w:pPr>
        <w:tabs>
          <w:tab w:val="num" w:pos="2160"/>
        </w:tabs>
        <w:ind w:left="2160" w:hanging="360"/>
      </w:pPr>
      <w:rPr>
        <w:rFonts w:ascii="Wingdings" w:hAnsi="Wingdings" w:hint="default"/>
      </w:rPr>
    </w:lvl>
    <w:lvl w:ilvl="3" w:tplc="9FAC1568" w:tentative="1">
      <w:start w:val="1"/>
      <w:numFmt w:val="bullet"/>
      <w:lvlText w:val=""/>
      <w:lvlJc w:val="left"/>
      <w:pPr>
        <w:tabs>
          <w:tab w:val="num" w:pos="2880"/>
        </w:tabs>
        <w:ind w:left="2880" w:hanging="360"/>
      </w:pPr>
      <w:rPr>
        <w:rFonts w:ascii="Wingdings" w:hAnsi="Wingdings" w:hint="default"/>
      </w:rPr>
    </w:lvl>
    <w:lvl w:ilvl="4" w:tplc="BB90F594" w:tentative="1">
      <w:start w:val="1"/>
      <w:numFmt w:val="bullet"/>
      <w:lvlText w:val=""/>
      <w:lvlJc w:val="left"/>
      <w:pPr>
        <w:tabs>
          <w:tab w:val="num" w:pos="3600"/>
        </w:tabs>
        <w:ind w:left="3600" w:hanging="360"/>
      </w:pPr>
      <w:rPr>
        <w:rFonts w:ascii="Wingdings" w:hAnsi="Wingdings" w:hint="default"/>
      </w:rPr>
    </w:lvl>
    <w:lvl w:ilvl="5" w:tplc="CF28BAA0" w:tentative="1">
      <w:start w:val="1"/>
      <w:numFmt w:val="bullet"/>
      <w:lvlText w:val=""/>
      <w:lvlJc w:val="left"/>
      <w:pPr>
        <w:tabs>
          <w:tab w:val="num" w:pos="4320"/>
        </w:tabs>
        <w:ind w:left="4320" w:hanging="360"/>
      </w:pPr>
      <w:rPr>
        <w:rFonts w:ascii="Wingdings" w:hAnsi="Wingdings" w:hint="default"/>
      </w:rPr>
    </w:lvl>
    <w:lvl w:ilvl="6" w:tplc="0B76F49E" w:tentative="1">
      <w:start w:val="1"/>
      <w:numFmt w:val="bullet"/>
      <w:lvlText w:val=""/>
      <w:lvlJc w:val="left"/>
      <w:pPr>
        <w:tabs>
          <w:tab w:val="num" w:pos="5040"/>
        </w:tabs>
        <w:ind w:left="5040" w:hanging="360"/>
      </w:pPr>
      <w:rPr>
        <w:rFonts w:ascii="Wingdings" w:hAnsi="Wingdings" w:hint="default"/>
      </w:rPr>
    </w:lvl>
    <w:lvl w:ilvl="7" w:tplc="17F8E2D8" w:tentative="1">
      <w:start w:val="1"/>
      <w:numFmt w:val="bullet"/>
      <w:lvlText w:val=""/>
      <w:lvlJc w:val="left"/>
      <w:pPr>
        <w:tabs>
          <w:tab w:val="num" w:pos="5760"/>
        </w:tabs>
        <w:ind w:left="5760" w:hanging="360"/>
      </w:pPr>
      <w:rPr>
        <w:rFonts w:ascii="Wingdings" w:hAnsi="Wingdings" w:hint="default"/>
      </w:rPr>
    </w:lvl>
    <w:lvl w:ilvl="8" w:tplc="20EA163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BD08ED"/>
    <w:multiLevelType w:val="multilevel"/>
    <w:tmpl w:val="5F2C8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C03C3B"/>
    <w:multiLevelType w:val="multilevel"/>
    <w:tmpl w:val="AA04C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9F553C"/>
    <w:multiLevelType w:val="hybridMultilevel"/>
    <w:tmpl w:val="33AEF8A6"/>
    <w:lvl w:ilvl="0" w:tplc="C25E23E2">
      <w:start w:val="1"/>
      <w:numFmt w:val="bullet"/>
      <w:lvlText w:val=""/>
      <w:lvlJc w:val="left"/>
      <w:pPr>
        <w:tabs>
          <w:tab w:val="num" w:pos="720"/>
        </w:tabs>
        <w:ind w:left="720" w:hanging="360"/>
      </w:pPr>
      <w:rPr>
        <w:rFonts w:ascii="Wingdings" w:hAnsi="Wingdings" w:hint="default"/>
      </w:rPr>
    </w:lvl>
    <w:lvl w:ilvl="1" w:tplc="05387EEC" w:tentative="1">
      <w:start w:val="1"/>
      <w:numFmt w:val="bullet"/>
      <w:lvlText w:val=""/>
      <w:lvlJc w:val="left"/>
      <w:pPr>
        <w:tabs>
          <w:tab w:val="num" w:pos="1440"/>
        </w:tabs>
        <w:ind w:left="1440" w:hanging="360"/>
      </w:pPr>
      <w:rPr>
        <w:rFonts w:ascii="Wingdings" w:hAnsi="Wingdings" w:hint="default"/>
      </w:rPr>
    </w:lvl>
    <w:lvl w:ilvl="2" w:tplc="84AC631C" w:tentative="1">
      <w:start w:val="1"/>
      <w:numFmt w:val="bullet"/>
      <w:lvlText w:val=""/>
      <w:lvlJc w:val="left"/>
      <w:pPr>
        <w:tabs>
          <w:tab w:val="num" w:pos="2160"/>
        </w:tabs>
        <w:ind w:left="2160" w:hanging="360"/>
      </w:pPr>
      <w:rPr>
        <w:rFonts w:ascii="Wingdings" w:hAnsi="Wingdings" w:hint="default"/>
      </w:rPr>
    </w:lvl>
    <w:lvl w:ilvl="3" w:tplc="A1F239F6" w:tentative="1">
      <w:start w:val="1"/>
      <w:numFmt w:val="bullet"/>
      <w:lvlText w:val=""/>
      <w:lvlJc w:val="left"/>
      <w:pPr>
        <w:tabs>
          <w:tab w:val="num" w:pos="2880"/>
        </w:tabs>
        <w:ind w:left="2880" w:hanging="360"/>
      </w:pPr>
      <w:rPr>
        <w:rFonts w:ascii="Wingdings" w:hAnsi="Wingdings" w:hint="default"/>
      </w:rPr>
    </w:lvl>
    <w:lvl w:ilvl="4" w:tplc="FF26E742" w:tentative="1">
      <w:start w:val="1"/>
      <w:numFmt w:val="bullet"/>
      <w:lvlText w:val=""/>
      <w:lvlJc w:val="left"/>
      <w:pPr>
        <w:tabs>
          <w:tab w:val="num" w:pos="3600"/>
        </w:tabs>
        <w:ind w:left="3600" w:hanging="360"/>
      </w:pPr>
      <w:rPr>
        <w:rFonts w:ascii="Wingdings" w:hAnsi="Wingdings" w:hint="default"/>
      </w:rPr>
    </w:lvl>
    <w:lvl w:ilvl="5" w:tplc="685AC8A0" w:tentative="1">
      <w:start w:val="1"/>
      <w:numFmt w:val="bullet"/>
      <w:lvlText w:val=""/>
      <w:lvlJc w:val="left"/>
      <w:pPr>
        <w:tabs>
          <w:tab w:val="num" w:pos="4320"/>
        </w:tabs>
        <w:ind w:left="4320" w:hanging="360"/>
      </w:pPr>
      <w:rPr>
        <w:rFonts w:ascii="Wingdings" w:hAnsi="Wingdings" w:hint="default"/>
      </w:rPr>
    </w:lvl>
    <w:lvl w:ilvl="6" w:tplc="2FAC2518" w:tentative="1">
      <w:start w:val="1"/>
      <w:numFmt w:val="bullet"/>
      <w:lvlText w:val=""/>
      <w:lvlJc w:val="left"/>
      <w:pPr>
        <w:tabs>
          <w:tab w:val="num" w:pos="5040"/>
        </w:tabs>
        <w:ind w:left="5040" w:hanging="360"/>
      </w:pPr>
      <w:rPr>
        <w:rFonts w:ascii="Wingdings" w:hAnsi="Wingdings" w:hint="default"/>
      </w:rPr>
    </w:lvl>
    <w:lvl w:ilvl="7" w:tplc="74A2C80C" w:tentative="1">
      <w:start w:val="1"/>
      <w:numFmt w:val="bullet"/>
      <w:lvlText w:val=""/>
      <w:lvlJc w:val="left"/>
      <w:pPr>
        <w:tabs>
          <w:tab w:val="num" w:pos="5760"/>
        </w:tabs>
        <w:ind w:left="5760" w:hanging="360"/>
      </w:pPr>
      <w:rPr>
        <w:rFonts w:ascii="Wingdings" w:hAnsi="Wingdings" w:hint="default"/>
      </w:rPr>
    </w:lvl>
    <w:lvl w:ilvl="8" w:tplc="145451E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4F062C"/>
    <w:multiLevelType w:val="hybridMultilevel"/>
    <w:tmpl w:val="F2DA2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93461E"/>
    <w:multiLevelType w:val="multilevel"/>
    <w:tmpl w:val="68A63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8734C6"/>
    <w:multiLevelType w:val="hybridMultilevel"/>
    <w:tmpl w:val="BA12C24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58493FC0"/>
    <w:multiLevelType w:val="hybridMultilevel"/>
    <w:tmpl w:val="C14061E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5C916BE9"/>
    <w:multiLevelType w:val="hybridMultilevel"/>
    <w:tmpl w:val="2F8EBA3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6853151D"/>
    <w:multiLevelType w:val="hybridMultilevel"/>
    <w:tmpl w:val="4702AB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79B3541"/>
    <w:multiLevelType w:val="hybridMultilevel"/>
    <w:tmpl w:val="784C646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01414194">
    <w:abstractNumId w:val="7"/>
  </w:num>
  <w:num w:numId="2" w16cid:durableId="1557741417">
    <w:abstractNumId w:val="5"/>
  </w:num>
  <w:num w:numId="3" w16cid:durableId="1213886604">
    <w:abstractNumId w:val="15"/>
  </w:num>
  <w:num w:numId="4" w16cid:durableId="1814518888">
    <w:abstractNumId w:val="4"/>
  </w:num>
  <w:num w:numId="5" w16cid:durableId="1808544147">
    <w:abstractNumId w:val="17"/>
  </w:num>
  <w:num w:numId="6" w16cid:durableId="449476786">
    <w:abstractNumId w:val="12"/>
  </w:num>
  <w:num w:numId="7" w16cid:durableId="1846435838">
    <w:abstractNumId w:val="2"/>
  </w:num>
  <w:num w:numId="8" w16cid:durableId="327712694">
    <w:abstractNumId w:val="6"/>
  </w:num>
  <w:num w:numId="9" w16cid:durableId="2087258414">
    <w:abstractNumId w:val="1"/>
  </w:num>
  <w:num w:numId="10" w16cid:durableId="1440032498">
    <w:abstractNumId w:val="0"/>
  </w:num>
  <w:num w:numId="11" w16cid:durableId="1143700076">
    <w:abstractNumId w:val="18"/>
  </w:num>
  <w:num w:numId="12" w16cid:durableId="979187680">
    <w:abstractNumId w:val="8"/>
  </w:num>
  <w:num w:numId="13" w16cid:durableId="2016565181">
    <w:abstractNumId w:val="11"/>
  </w:num>
  <w:num w:numId="14" w16cid:durableId="837113286">
    <w:abstractNumId w:val="13"/>
  </w:num>
  <w:num w:numId="15" w16cid:durableId="97995184">
    <w:abstractNumId w:val="14"/>
  </w:num>
  <w:num w:numId="16" w16cid:durableId="509951548">
    <w:abstractNumId w:val="16"/>
  </w:num>
  <w:num w:numId="17" w16cid:durableId="2077774035">
    <w:abstractNumId w:val="10"/>
  </w:num>
  <w:num w:numId="18" w16cid:durableId="198013101">
    <w:abstractNumId w:val="9"/>
  </w:num>
  <w:num w:numId="19" w16cid:durableId="5864229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9EF"/>
    <w:rsid w:val="000167A5"/>
    <w:rsid w:val="00021BF9"/>
    <w:rsid w:val="00022C85"/>
    <w:rsid w:val="00030956"/>
    <w:rsid w:val="000361D3"/>
    <w:rsid w:val="00037978"/>
    <w:rsid w:val="0004621A"/>
    <w:rsid w:val="00052A1F"/>
    <w:rsid w:val="0005376B"/>
    <w:rsid w:val="00060894"/>
    <w:rsid w:val="000622CE"/>
    <w:rsid w:val="00077F37"/>
    <w:rsid w:val="00081EC3"/>
    <w:rsid w:val="000978C0"/>
    <w:rsid w:val="000A0E40"/>
    <w:rsid w:val="000B0F4B"/>
    <w:rsid w:val="000B196A"/>
    <w:rsid w:val="000B3DA5"/>
    <w:rsid w:val="000B7041"/>
    <w:rsid w:val="000B7095"/>
    <w:rsid w:val="000B7948"/>
    <w:rsid w:val="000C1432"/>
    <w:rsid w:val="000C710D"/>
    <w:rsid w:val="000C72A7"/>
    <w:rsid w:val="000D0872"/>
    <w:rsid w:val="000D5025"/>
    <w:rsid w:val="000D5263"/>
    <w:rsid w:val="000E6E42"/>
    <w:rsid w:val="000F15B6"/>
    <w:rsid w:val="000F1D61"/>
    <w:rsid w:val="000F49C9"/>
    <w:rsid w:val="0010051A"/>
    <w:rsid w:val="0010651A"/>
    <w:rsid w:val="00112FD2"/>
    <w:rsid w:val="00123B61"/>
    <w:rsid w:val="00124D61"/>
    <w:rsid w:val="001253EC"/>
    <w:rsid w:val="00131945"/>
    <w:rsid w:val="00135F3B"/>
    <w:rsid w:val="0014393D"/>
    <w:rsid w:val="001565B1"/>
    <w:rsid w:val="00165501"/>
    <w:rsid w:val="0017465A"/>
    <w:rsid w:val="00176781"/>
    <w:rsid w:val="00176EAB"/>
    <w:rsid w:val="00180E72"/>
    <w:rsid w:val="00181D4B"/>
    <w:rsid w:val="00193310"/>
    <w:rsid w:val="00193D3C"/>
    <w:rsid w:val="001A3579"/>
    <w:rsid w:val="001A40EC"/>
    <w:rsid w:val="001A4471"/>
    <w:rsid w:val="001B1C78"/>
    <w:rsid w:val="001B748F"/>
    <w:rsid w:val="001C1F74"/>
    <w:rsid w:val="001C228C"/>
    <w:rsid w:val="001C583E"/>
    <w:rsid w:val="001C703B"/>
    <w:rsid w:val="001E04AB"/>
    <w:rsid w:val="001E07EC"/>
    <w:rsid w:val="001E095A"/>
    <w:rsid w:val="001E2D84"/>
    <w:rsid w:val="001E5488"/>
    <w:rsid w:val="001F1030"/>
    <w:rsid w:val="001F140F"/>
    <w:rsid w:val="001F21BB"/>
    <w:rsid w:val="001F246F"/>
    <w:rsid w:val="001F4921"/>
    <w:rsid w:val="0020230F"/>
    <w:rsid w:val="002164F8"/>
    <w:rsid w:val="0022190A"/>
    <w:rsid w:val="00221B56"/>
    <w:rsid w:val="00221C0B"/>
    <w:rsid w:val="00222E86"/>
    <w:rsid w:val="002237DE"/>
    <w:rsid w:val="00226C0E"/>
    <w:rsid w:val="00244FA1"/>
    <w:rsid w:val="00250648"/>
    <w:rsid w:val="00251E7B"/>
    <w:rsid w:val="00252E59"/>
    <w:rsid w:val="00253647"/>
    <w:rsid w:val="0025481B"/>
    <w:rsid w:val="00254B24"/>
    <w:rsid w:val="00255868"/>
    <w:rsid w:val="00256E35"/>
    <w:rsid w:val="002627BB"/>
    <w:rsid w:val="00271FA6"/>
    <w:rsid w:val="002761A1"/>
    <w:rsid w:val="0028361D"/>
    <w:rsid w:val="00285477"/>
    <w:rsid w:val="0028710A"/>
    <w:rsid w:val="002934E3"/>
    <w:rsid w:val="002A2C6B"/>
    <w:rsid w:val="002A541F"/>
    <w:rsid w:val="002A5B87"/>
    <w:rsid w:val="002A6C50"/>
    <w:rsid w:val="002A7488"/>
    <w:rsid w:val="002B25FA"/>
    <w:rsid w:val="002C52E4"/>
    <w:rsid w:val="002C66C4"/>
    <w:rsid w:val="002D7CF2"/>
    <w:rsid w:val="002E419A"/>
    <w:rsid w:val="002E4414"/>
    <w:rsid w:val="002E467A"/>
    <w:rsid w:val="002F1ADC"/>
    <w:rsid w:val="00306BED"/>
    <w:rsid w:val="0031586F"/>
    <w:rsid w:val="00317CF1"/>
    <w:rsid w:val="00322AD9"/>
    <w:rsid w:val="00323AAB"/>
    <w:rsid w:val="0033077D"/>
    <w:rsid w:val="00331D3E"/>
    <w:rsid w:val="00334381"/>
    <w:rsid w:val="00335D20"/>
    <w:rsid w:val="00340583"/>
    <w:rsid w:val="00350917"/>
    <w:rsid w:val="00357DF8"/>
    <w:rsid w:val="00363428"/>
    <w:rsid w:val="00370018"/>
    <w:rsid w:val="00372EC3"/>
    <w:rsid w:val="003734BE"/>
    <w:rsid w:val="00374583"/>
    <w:rsid w:val="00383B98"/>
    <w:rsid w:val="00387B59"/>
    <w:rsid w:val="003A017C"/>
    <w:rsid w:val="003A0E25"/>
    <w:rsid w:val="003A13A6"/>
    <w:rsid w:val="003B34CF"/>
    <w:rsid w:val="003B52BE"/>
    <w:rsid w:val="003B53DA"/>
    <w:rsid w:val="003C0D9B"/>
    <w:rsid w:val="003D0EC2"/>
    <w:rsid w:val="003E0AE9"/>
    <w:rsid w:val="003E4114"/>
    <w:rsid w:val="003E558A"/>
    <w:rsid w:val="003E5D71"/>
    <w:rsid w:val="003F627E"/>
    <w:rsid w:val="004003DD"/>
    <w:rsid w:val="00400467"/>
    <w:rsid w:val="004026F3"/>
    <w:rsid w:val="00405DC6"/>
    <w:rsid w:val="00405ECF"/>
    <w:rsid w:val="00415EBE"/>
    <w:rsid w:val="00422535"/>
    <w:rsid w:val="00423E08"/>
    <w:rsid w:val="00426F8B"/>
    <w:rsid w:val="00427ABA"/>
    <w:rsid w:val="004336E4"/>
    <w:rsid w:val="004427ED"/>
    <w:rsid w:val="00442D5E"/>
    <w:rsid w:val="004528F4"/>
    <w:rsid w:val="004648A4"/>
    <w:rsid w:val="004649EF"/>
    <w:rsid w:val="00476108"/>
    <w:rsid w:val="00481799"/>
    <w:rsid w:val="0048479A"/>
    <w:rsid w:val="00492427"/>
    <w:rsid w:val="0049427B"/>
    <w:rsid w:val="00495DA5"/>
    <w:rsid w:val="00497466"/>
    <w:rsid w:val="00497940"/>
    <w:rsid w:val="00497F34"/>
    <w:rsid w:val="004B0F16"/>
    <w:rsid w:val="004B16DB"/>
    <w:rsid w:val="004B4796"/>
    <w:rsid w:val="004B4FF0"/>
    <w:rsid w:val="004B5939"/>
    <w:rsid w:val="004B79A5"/>
    <w:rsid w:val="004B7EA1"/>
    <w:rsid w:val="004C368D"/>
    <w:rsid w:val="004D3ECC"/>
    <w:rsid w:val="004E53FF"/>
    <w:rsid w:val="004E58AE"/>
    <w:rsid w:val="004E5EB4"/>
    <w:rsid w:val="004E6DA6"/>
    <w:rsid w:val="004F15D1"/>
    <w:rsid w:val="004F3E69"/>
    <w:rsid w:val="005019D6"/>
    <w:rsid w:val="005042BD"/>
    <w:rsid w:val="005145F1"/>
    <w:rsid w:val="00516996"/>
    <w:rsid w:val="00517981"/>
    <w:rsid w:val="00526DC2"/>
    <w:rsid w:val="00533849"/>
    <w:rsid w:val="00534C4D"/>
    <w:rsid w:val="00542BB7"/>
    <w:rsid w:val="005505AC"/>
    <w:rsid w:val="00553A3E"/>
    <w:rsid w:val="0055559A"/>
    <w:rsid w:val="00555F95"/>
    <w:rsid w:val="0056006B"/>
    <w:rsid w:val="00560ED4"/>
    <w:rsid w:val="00561197"/>
    <w:rsid w:val="00565141"/>
    <w:rsid w:val="00571EFC"/>
    <w:rsid w:val="005767EF"/>
    <w:rsid w:val="00582424"/>
    <w:rsid w:val="0058336E"/>
    <w:rsid w:val="00585834"/>
    <w:rsid w:val="00585955"/>
    <w:rsid w:val="00587E65"/>
    <w:rsid w:val="005915FC"/>
    <w:rsid w:val="00595D08"/>
    <w:rsid w:val="005A2306"/>
    <w:rsid w:val="005A25CE"/>
    <w:rsid w:val="005B0767"/>
    <w:rsid w:val="005B27F0"/>
    <w:rsid w:val="005B56A3"/>
    <w:rsid w:val="005B5900"/>
    <w:rsid w:val="005C2C84"/>
    <w:rsid w:val="005D0C1A"/>
    <w:rsid w:val="005E3205"/>
    <w:rsid w:val="005E3328"/>
    <w:rsid w:val="005E47BB"/>
    <w:rsid w:val="005E78A4"/>
    <w:rsid w:val="005F42C6"/>
    <w:rsid w:val="006028A7"/>
    <w:rsid w:val="00607503"/>
    <w:rsid w:val="00611409"/>
    <w:rsid w:val="00614017"/>
    <w:rsid w:val="006245C9"/>
    <w:rsid w:val="00624C36"/>
    <w:rsid w:val="0063050F"/>
    <w:rsid w:val="00632063"/>
    <w:rsid w:val="00633D00"/>
    <w:rsid w:val="00634339"/>
    <w:rsid w:val="00635312"/>
    <w:rsid w:val="00642DB6"/>
    <w:rsid w:val="006465AF"/>
    <w:rsid w:val="00650225"/>
    <w:rsid w:val="00650792"/>
    <w:rsid w:val="00651DD4"/>
    <w:rsid w:val="00653993"/>
    <w:rsid w:val="0065436D"/>
    <w:rsid w:val="00656ACC"/>
    <w:rsid w:val="0066066D"/>
    <w:rsid w:val="00664082"/>
    <w:rsid w:val="00673FEB"/>
    <w:rsid w:val="0067732E"/>
    <w:rsid w:val="00685810"/>
    <w:rsid w:val="00685FDA"/>
    <w:rsid w:val="00693AD1"/>
    <w:rsid w:val="00696A20"/>
    <w:rsid w:val="006A0ECA"/>
    <w:rsid w:val="006A256C"/>
    <w:rsid w:val="006A50DB"/>
    <w:rsid w:val="006B3D3B"/>
    <w:rsid w:val="006B48D4"/>
    <w:rsid w:val="006C175F"/>
    <w:rsid w:val="006C5D15"/>
    <w:rsid w:val="006C6FBF"/>
    <w:rsid w:val="006D1841"/>
    <w:rsid w:val="006D2FB9"/>
    <w:rsid w:val="006D6E6B"/>
    <w:rsid w:val="006D7536"/>
    <w:rsid w:val="006E0017"/>
    <w:rsid w:val="006E2455"/>
    <w:rsid w:val="006F301B"/>
    <w:rsid w:val="007001FA"/>
    <w:rsid w:val="007031BC"/>
    <w:rsid w:val="007043FB"/>
    <w:rsid w:val="00704A6B"/>
    <w:rsid w:val="007074F1"/>
    <w:rsid w:val="00711A12"/>
    <w:rsid w:val="00713E54"/>
    <w:rsid w:val="0071793E"/>
    <w:rsid w:val="00725D38"/>
    <w:rsid w:val="00730106"/>
    <w:rsid w:val="007309E8"/>
    <w:rsid w:val="007373FF"/>
    <w:rsid w:val="00750A41"/>
    <w:rsid w:val="00755C8F"/>
    <w:rsid w:val="00755D46"/>
    <w:rsid w:val="007608C3"/>
    <w:rsid w:val="00761900"/>
    <w:rsid w:val="007620F2"/>
    <w:rsid w:val="0076253A"/>
    <w:rsid w:val="00765608"/>
    <w:rsid w:val="00774E30"/>
    <w:rsid w:val="0077741A"/>
    <w:rsid w:val="0077759A"/>
    <w:rsid w:val="00784965"/>
    <w:rsid w:val="00784DE0"/>
    <w:rsid w:val="00787D98"/>
    <w:rsid w:val="007910BE"/>
    <w:rsid w:val="00793625"/>
    <w:rsid w:val="00793873"/>
    <w:rsid w:val="007954A6"/>
    <w:rsid w:val="007A302B"/>
    <w:rsid w:val="007A3045"/>
    <w:rsid w:val="007A3103"/>
    <w:rsid w:val="007B6F74"/>
    <w:rsid w:val="007C13D8"/>
    <w:rsid w:val="007C748C"/>
    <w:rsid w:val="007C7C03"/>
    <w:rsid w:val="007D5DAD"/>
    <w:rsid w:val="007E5042"/>
    <w:rsid w:val="007E79B5"/>
    <w:rsid w:val="007F115C"/>
    <w:rsid w:val="007F5E47"/>
    <w:rsid w:val="008016BA"/>
    <w:rsid w:val="00802382"/>
    <w:rsid w:val="00811DEE"/>
    <w:rsid w:val="0081457F"/>
    <w:rsid w:val="00815476"/>
    <w:rsid w:val="00816228"/>
    <w:rsid w:val="00821084"/>
    <w:rsid w:val="00822F52"/>
    <w:rsid w:val="00823DD6"/>
    <w:rsid w:val="0082757E"/>
    <w:rsid w:val="0083143A"/>
    <w:rsid w:val="008328DA"/>
    <w:rsid w:val="00833711"/>
    <w:rsid w:val="0083423C"/>
    <w:rsid w:val="0083631E"/>
    <w:rsid w:val="00843903"/>
    <w:rsid w:val="00852D9E"/>
    <w:rsid w:val="00855417"/>
    <w:rsid w:val="008564D8"/>
    <w:rsid w:val="00862903"/>
    <w:rsid w:val="00863375"/>
    <w:rsid w:val="00867371"/>
    <w:rsid w:val="00872022"/>
    <w:rsid w:val="00880D68"/>
    <w:rsid w:val="008818EC"/>
    <w:rsid w:val="008855DD"/>
    <w:rsid w:val="00892F8A"/>
    <w:rsid w:val="00897F57"/>
    <w:rsid w:val="008A2E80"/>
    <w:rsid w:val="008A3B61"/>
    <w:rsid w:val="008A5BDC"/>
    <w:rsid w:val="008A75D5"/>
    <w:rsid w:val="008B2B7C"/>
    <w:rsid w:val="008C1160"/>
    <w:rsid w:val="008C517E"/>
    <w:rsid w:val="008D4219"/>
    <w:rsid w:val="008D630D"/>
    <w:rsid w:val="008D729A"/>
    <w:rsid w:val="008D7B93"/>
    <w:rsid w:val="008F2DE5"/>
    <w:rsid w:val="008F3941"/>
    <w:rsid w:val="008F4C4A"/>
    <w:rsid w:val="008F68AC"/>
    <w:rsid w:val="00900876"/>
    <w:rsid w:val="00903B43"/>
    <w:rsid w:val="00903E70"/>
    <w:rsid w:val="0090497F"/>
    <w:rsid w:val="00907A7E"/>
    <w:rsid w:val="00914B8E"/>
    <w:rsid w:val="00922390"/>
    <w:rsid w:val="00923606"/>
    <w:rsid w:val="00931C7C"/>
    <w:rsid w:val="0093355F"/>
    <w:rsid w:val="00937D64"/>
    <w:rsid w:val="0094108B"/>
    <w:rsid w:val="00945BE3"/>
    <w:rsid w:val="00950B78"/>
    <w:rsid w:val="00955FC0"/>
    <w:rsid w:val="009572EE"/>
    <w:rsid w:val="00960A71"/>
    <w:rsid w:val="00964471"/>
    <w:rsid w:val="00972E2F"/>
    <w:rsid w:val="009807D0"/>
    <w:rsid w:val="00991F74"/>
    <w:rsid w:val="00993184"/>
    <w:rsid w:val="0099388F"/>
    <w:rsid w:val="009A1DC3"/>
    <w:rsid w:val="009A2796"/>
    <w:rsid w:val="009A395B"/>
    <w:rsid w:val="009A5B6E"/>
    <w:rsid w:val="009A6994"/>
    <w:rsid w:val="009B0B6E"/>
    <w:rsid w:val="009B1600"/>
    <w:rsid w:val="009B1B79"/>
    <w:rsid w:val="009B2B67"/>
    <w:rsid w:val="009B2B95"/>
    <w:rsid w:val="009B3552"/>
    <w:rsid w:val="009C0F77"/>
    <w:rsid w:val="009D05AA"/>
    <w:rsid w:val="009D0CBC"/>
    <w:rsid w:val="009D101E"/>
    <w:rsid w:val="009D25C5"/>
    <w:rsid w:val="009F01B3"/>
    <w:rsid w:val="009F5AC0"/>
    <w:rsid w:val="009F7699"/>
    <w:rsid w:val="00A02AB2"/>
    <w:rsid w:val="00A0518D"/>
    <w:rsid w:val="00A1060D"/>
    <w:rsid w:val="00A10D00"/>
    <w:rsid w:val="00A13BD3"/>
    <w:rsid w:val="00A16125"/>
    <w:rsid w:val="00A25741"/>
    <w:rsid w:val="00A304E9"/>
    <w:rsid w:val="00A33186"/>
    <w:rsid w:val="00A42C06"/>
    <w:rsid w:val="00A449F1"/>
    <w:rsid w:val="00A53D51"/>
    <w:rsid w:val="00A57062"/>
    <w:rsid w:val="00A60087"/>
    <w:rsid w:val="00A6173A"/>
    <w:rsid w:val="00A63F2C"/>
    <w:rsid w:val="00A72E40"/>
    <w:rsid w:val="00A740EA"/>
    <w:rsid w:val="00A80A59"/>
    <w:rsid w:val="00A853EB"/>
    <w:rsid w:val="00A85A99"/>
    <w:rsid w:val="00A91136"/>
    <w:rsid w:val="00A940A7"/>
    <w:rsid w:val="00A96D1A"/>
    <w:rsid w:val="00AA2EB5"/>
    <w:rsid w:val="00AB585E"/>
    <w:rsid w:val="00AB5CC3"/>
    <w:rsid w:val="00AC1037"/>
    <w:rsid w:val="00AC2471"/>
    <w:rsid w:val="00AC44CA"/>
    <w:rsid w:val="00AC6743"/>
    <w:rsid w:val="00AC69DE"/>
    <w:rsid w:val="00AD2D3A"/>
    <w:rsid w:val="00AE7B1D"/>
    <w:rsid w:val="00AF05F4"/>
    <w:rsid w:val="00AF376B"/>
    <w:rsid w:val="00AF7F65"/>
    <w:rsid w:val="00B01809"/>
    <w:rsid w:val="00B0205A"/>
    <w:rsid w:val="00B0436D"/>
    <w:rsid w:val="00B050CA"/>
    <w:rsid w:val="00B1080C"/>
    <w:rsid w:val="00B23826"/>
    <w:rsid w:val="00B43DD2"/>
    <w:rsid w:val="00B45132"/>
    <w:rsid w:val="00B5559A"/>
    <w:rsid w:val="00B5714A"/>
    <w:rsid w:val="00B73A8F"/>
    <w:rsid w:val="00B77CD2"/>
    <w:rsid w:val="00B8158D"/>
    <w:rsid w:val="00B91B03"/>
    <w:rsid w:val="00BA11B4"/>
    <w:rsid w:val="00BA1337"/>
    <w:rsid w:val="00BA6F61"/>
    <w:rsid w:val="00BB1755"/>
    <w:rsid w:val="00BC3F50"/>
    <w:rsid w:val="00BC5B8A"/>
    <w:rsid w:val="00BC60B0"/>
    <w:rsid w:val="00BC77FF"/>
    <w:rsid w:val="00BC7AB1"/>
    <w:rsid w:val="00BD0AA3"/>
    <w:rsid w:val="00BD1368"/>
    <w:rsid w:val="00BE0042"/>
    <w:rsid w:val="00BE2620"/>
    <w:rsid w:val="00BE4FBA"/>
    <w:rsid w:val="00BF4903"/>
    <w:rsid w:val="00BF7215"/>
    <w:rsid w:val="00C1258B"/>
    <w:rsid w:val="00C1336A"/>
    <w:rsid w:val="00C14F4F"/>
    <w:rsid w:val="00C227B8"/>
    <w:rsid w:val="00C27E95"/>
    <w:rsid w:val="00C33827"/>
    <w:rsid w:val="00C37AE5"/>
    <w:rsid w:val="00C418EB"/>
    <w:rsid w:val="00C50D2F"/>
    <w:rsid w:val="00C60963"/>
    <w:rsid w:val="00C70F80"/>
    <w:rsid w:val="00C76DC8"/>
    <w:rsid w:val="00C77AA3"/>
    <w:rsid w:val="00C81DD2"/>
    <w:rsid w:val="00C84B45"/>
    <w:rsid w:val="00C91065"/>
    <w:rsid w:val="00C920BB"/>
    <w:rsid w:val="00C937F2"/>
    <w:rsid w:val="00C945E9"/>
    <w:rsid w:val="00CA299F"/>
    <w:rsid w:val="00CA44D6"/>
    <w:rsid w:val="00CA46ED"/>
    <w:rsid w:val="00CC1CC9"/>
    <w:rsid w:val="00CD20DD"/>
    <w:rsid w:val="00CE2E33"/>
    <w:rsid w:val="00CE76E3"/>
    <w:rsid w:val="00CF1445"/>
    <w:rsid w:val="00D006FE"/>
    <w:rsid w:val="00D03489"/>
    <w:rsid w:val="00D03E79"/>
    <w:rsid w:val="00D04203"/>
    <w:rsid w:val="00D119CC"/>
    <w:rsid w:val="00D16FEA"/>
    <w:rsid w:val="00D1748D"/>
    <w:rsid w:val="00D2021E"/>
    <w:rsid w:val="00D2362E"/>
    <w:rsid w:val="00D302BE"/>
    <w:rsid w:val="00D358D1"/>
    <w:rsid w:val="00D403FB"/>
    <w:rsid w:val="00D41C8F"/>
    <w:rsid w:val="00D42382"/>
    <w:rsid w:val="00D43F92"/>
    <w:rsid w:val="00D44FBB"/>
    <w:rsid w:val="00D5126F"/>
    <w:rsid w:val="00D52CDB"/>
    <w:rsid w:val="00D55D58"/>
    <w:rsid w:val="00D560BE"/>
    <w:rsid w:val="00D56475"/>
    <w:rsid w:val="00D57A7D"/>
    <w:rsid w:val="00D6040B"/>
    <w:rsid w:val="00D609B6"/>
    <w:rsid w:val="00D63974"/>
    <w:rsid w:val="00D666CA"/>
    <w:rsid w:val="00D67B77"/>
    <w:rsid w:val="00D71BF5"/>
    <w:rsid w:val="00D73481"/>
    <w:rsid w:val="00D757D5"/>
    <w:rsid w:val="00D80E70"/>
    <w:rsid w:val="00D84AD2"/>
    <w:rsid w:val="00D84C58"/>
    <w:rsid w:val="00DA33C9"/>
    <w:rsid w:val="00DB1641"/>
    <w:rsid w:val="00DB2811"/>
    <w:rsid w:val="00DB2AA6"/>
    <w:rsid w:val="00DB36C6"/>
    <w:rsid w:val="00DC4FFE"/>
    <w:rsid w:val="00DC55BC"/>
    <w:rsid w:val="00DD45B2"/>
    <w:rsid w:val="00DD478E"/>
    <w:rsid w:val="00DD6B1C"/>
    <w:rsid w:val="00DE5085"/>
    <w:rsid w:val="00DE79DC"/>
    <w:rsid w:val="00DF28DE"/>
    <w:rsid w:val="00DF39E2"/>
    <w:rsid w:val="00DF3FB5"/>
    <w:rsid w:val="00DF4087"/>
    <w:rsid w:val="00DF4712"/>
    <w:rsid w:val="00DF62F8"/>
    <w:rsid w:val="00E11D98"/>
    <w:rsid w:val="00E16E39"/>
    <w:rsid w:val="00E17FA1"/>
    <w:rsid w:val="00E218E7"/>
    <w:rsid w:val="00E21EC7"/>
    <w:rsid w:val="00E22D7A"/>
    <w:rsid w:val="00E30A99"/>
    <w:rsid w:val="00E3770E"/>
    <w:rsid w:val="00E519F6"/>
    <w:rsid w:val="00E55325"/>
    <w:rsid w:val="00E561B2"/>
    <w:rsid w:val="00E61554"/>
    <w:rsid w:val="00E63162"/>
    <w:rsid w:val="00E63439"/>
    <w:rsid w:val="00E63BC9"/>
    <w:rsid w:val="00E8569C"/>
    <w:rsid w:val="00E96CF8"/>
    <w:rsid w:val="00E97BEA"/>
    <w:rsid w:val="00EA6D7C"/>
    <w:rsid w:val="00EB1D1D"/>
    <w:rsid w:val="00EB2C3C"/>
    <w:rsid w:val="00EB60F1"/>
    <w:rsid w:val="00EC1806"/>
    <w:rsid w:val="00ED1187"/>
    <w:rsid w:val="00ED38CC"/>
    <w:rsid w:val="00ED6DEA"/>
    <w:rsid w:val="00EE3298"/>
    <w:rsid w:val="00EE3DB8"/>
    <w:rsid w:val="00EE5AF8"/>
    <w:rsid w:val="00EF0477"/>
    <w:rsid w:val="00EF4A2C"/>
    <w:rsid w:val="00F0644F"/>
    <w:rsid w:val="00F07669"/>
    <w:rsid w:val="00F10277"/>
    <w:rsid w:val="00F164A4"/>
    <w:rsid w:val="00F17D23"/>
    <w:rsid w:val="00F17EAB"/>
    <w:rsid w:val="00F264D8"/>
    <w:rsid w:val="00F3147D"/>
    <w:rsid w:val="00F31CE5"/>
    <w:rsid w:val="00F356DB"/>
    <w:rsid w:val="00F404BA"/>
    <w:rsid w:val="00F408B3"/>
    <w:rsid w:val="00F40912"/>
    <w:rsid w:val="00F541B5"/>
    <w:rsid w:val="00F54C80"/>
    <w:rsid w:val="00F5731C"/>
    <w:rsid w:val="00F57DC2"/>
    <w:rsid w:val="00F57E6C"/>
    <w:rsid w:val="00F62F44"/>
    <w:rsid w:val="00F653E0"/>
    <w:rsid w:val="00F65D94"/>
    <w:rsid w:val="00F67A04"/>
    <w:rsid w:val="00F721A3"/>
    <w:rsid w:val="00F757A1"/>
    <w:rsid w:val="00F77475"/>
    <w:rsid w:val="00F77BC7"/>
    <w:rsid w:val="00F80A76"/>
    <w:rsid w:val="00F81B3F"/>
    <w:rsid w:val="00F84ED9"/>
    <w:rsid w:val="00F85E2B"/>
    <w:rsid w:val="00F91368"/>
    <w:rsid w:val="00F92A5C"/>
    <w:rsid w:val="00F973E6"/>
    <w:rsid w:val="00FA3E22"/>
    <w:rsid w:val="00FB3427"/>
    <w:rsid w:val="00FB7707"/>
    <w:rsid w:val="00FC0964"/>
    <w:rsid w:val="00FD235D"/>
    <w:rsid w:val="00FD263D"/>
    <w:rsid w:val="00FE4F5A"/>
    <w:rsid w:val="00FE695D"/>
    <w:rsid w:val="00FF263E"/>
    <w:rsid w:val="00FF3F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E454B"/>
  <w15:docId w15:val="{1A4D2F83-0732-4F31-82E0-B0681A6F8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E53F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649E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4649EF"/>
  </w:style>
  <w:style w:type="paragraph" w:styleId="Zpat">
    <w:name w:val="footer"/>
    <w:basedOn w:val="Normln"/>
    <w:link w:val="ZpatChar"/>
    <w:uiPriority w:val="99"/>
    <w:unhideWhenUsed/>
    <w:rsid w:val="004649EF"/>
    <w:pPr>
      <w:tabs>
        <w:tab w:val="center" w:pos="4680"/>
        <w:tab w:val="right" w:pos="9360"/>
      </w:tabs>
      <w:spacing w:after="0" w:line="240" w:lineRule="auto"/>
    </w:pPr>
  </w:style>
  <w:style w:type="character" w:customStyle="1" w:styleId="ZpatChar">
    <w:name w:val="Zápatí Char"/>
    <w:basedOn w:val="Standardnpsmoodstavce"/>
    <w:link w:val="Zpat"/>
    <w:uiPriority w:val="99"/>
    <w:rsid w:val="004649EF"/>
  </w:style>
  <w:style w:type="paragraph" w:styleId="Textbubliny">
    <w:name w:val="Balloon Text"/>
    <w:basedOn w:val="Normln"/>
    <w:link w:val="TextbublinyChar"/>
    <w:uiPriority w:val="99"/>
    <w:semiHidden/>
    <w:unhideWhenUsed/>
    <w:rsid w:val="004649E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49EF"/>
    <w:rPr>
      <w:rFonts w:ascii="Tahoma" w:hAnsi="Tahoma" w:cs="Tahoma"/>
      <w:sz w:val="16"/>
      <w:szCs w:val="16"/>
    </w:rPr>
  </w:style>
  <w:style w:type="paragraph" w:styleId="Odstavecseseznamem">
    <w:name w:val="List Paragraph"/>
    <w:basedOn w:val="Normln"/>
    <w:uiPriority w:val="34"/>
    <w:qFormat/>
    <w:rsid w:val="00F77475"/>
    <w:pPr>
      <w:ind w:left="720"/>
      <w:contextualSpacing/>
    </w:pPr>
  </w:style>
  <w:style w:type="character" w:styleId="Siln">
    <w:name w:val="Strong"/>
    <w:basedOn w:val="Standardnpsmoodstavce"/>
    <w:uiPriority w:val="22"/>
    <w:qFormat/>
    <w:rsid w:val="00A13BD3"/>
    <w:rPr>
      <w:b/>
      <w:bCs/>
    </w:rPr>
  </w:style>
  <w:style w:type="character" w:customStyle="1" w:styleId="object">
    <w:name w:val="object"/>
    <w:basedOn w:val="Standardnpsmoodstavce"/>
    <w:rsid w:val="00A13BD3"/>
  </w:style>
  <w:style w:type="character" w:styleId="Hypertextovodkaz">
    <w:name w:val="Hyperlink"/>
    <w:basedOn w:val="Standardnpsmoodstavce"/>
    <w:uiPriority w:val="99"/>
    <w:unhideWhenUsed/>
    <w:rsid w:val="002A541F"/>
    <w:rPr>
      <w:color w:val="0000FF" w:themeColor="hyperlink"/>
      <w:u w:val="single"/>
    </w:rPr>
  </w:style>
  <w:style w:type="character" w:styleId="Odkaznakoment">
    <w:name w:val="annotation reference"/>
    <w:basedOn w:val="Standardnpsmoodstavce"/>
    <w:uiPriority w:val="99"/>
    <w:semiHidden/>
    <w:unhideWhenUsed/>
    <w:rsid w:val="005B0767"/>
    <w:rPr>
      <w:sz w:val="16"/>
      <w:szCs w:val="16"/>
    </w:rPr>
  </w:style>
  <w:style w:type="paragraph" w:styleId="Textkomente">
    <w:name w:val="annotation text"/>
    <w:basedOn w:val="Normln"/>
    <w:link w:val="TextkomenteChar"/>
    <w:uiPriority w:val="99"/>
    <w:unhideWhenUsed/>
    <w:rsid w:val="005B0767"/>
    <w:pPr>
      <w:spacing w:line="240" w:lineRule="auto"/>
    </w:pPr>
    <w:rPr>
      <w:sz w:val="20"/>
      <w:szCs w:val="20"/>
    </w:rPr>
  </w:style>
  <w:style w:type="character" w:customStyle="1" w:styleId="TextkomenteChar">
    <w:name w:val="Text komentáře Char"/>
    <w:basedOn w:val="Standardnpsmoodstavce"/>
    <w:link w:val="Textkomente"/>
    <w:uiPriority w:val="99"/>
    <w:rsid w:val="005B0767"/>
    <w:rPr>
      <w:sz w:val="20"/>
      <w:szCs w:val="20"/>
    </w:rPr>
  </w:style>
  <w:style w:type="paragraph" w:styleId="Pedmtkomente">
    <w:name w:val="annotation subject"/>
    <w:basedOn w:val="Textkomente"/>
    <w:next w:val="Textkomente"/>
    <w:link w:val="PedmtkomenteChar"/>
    <w:uiPriority w:val="99"/>
    <w:semiHidden/>
    <w:unhideWhenUsed/>
    <w:rsid w:val="005B0767"/>
    <w:rPr>
      <w:b/>
      <w:bCs/>
    </w:rPr>
  </w:style>
  <w:style w:type="character" w:customStyle="1" w:styleId="PedmtkomenteChar">
    <w:name w:val="Předmět komentáře Char"/>
    <w:basedOn w:val="TextkomenteChar"/>
    <w:link w:val="Pedmtkomente"/>
    <w:uiPriority w:val="99"/>
    <w:semiHidden/>
    <w:rsid w:val="005B0767"/>
    <w:rPr>
      <w:b/>
      <w:bCs/>
      <w:sz w:val="20"/>
      <w:szCs w:val="20"/>
    </w:rPr>
  </w:style>
  <w:style w:type="paragraph" w:styleId="Normlnweb">
    <w:name w:val="Normal (Web)"/>
    <w:basedOn w:val="Normln"/>
    <w:uiPriority w:val="99"/>
    <w:unhideWhenUsed/>
    <w:rsid w:val="0025586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Zdraznn">
    <w:name w:val="Emphasis"/>
    <w:basedOn w:val="Standardnpsmoodstavce"/>
    <w:uiPriority w:val="20"/>
    <w:qFormat/>
    <w:rsid w:val="00863375"/>
    <w:rPr>
      <w:i/>
      <w:iCs/>
    </w:rPr>
  </w:style>
  <w:style w:type="character" w:customStyle="1" w:styleId="t286pc">
    <w:name w:val="t286pc"/>
    <w:basedOn w:val="Standardnpsmoodstavce"/>
    <w:rsid w:val="0082757E"/>
  </w:style>
  <w:style w:type="character" w:customStyle="1" w:styleId="UnresolvedMention1">
    <w:name w:val="Unresolved Mention1"/>
    <w:basedOn w:val="Standardnpsmoodstavce"/>
    <w:uiPriority w:val="99"/>
    <w:semiHidden/>
    <w:unhideWhenUsed/>
    <w:rsid w:val="006D7536"/>
    <w:rPr>
      <w:color w:val="605E5C"/>
      <w:shd w:val="clear" w:color="auto" w:fill="E1DFDD"/>
    </w:rPr>
  </w:style>
  <w:style w:type="paragraph" w:customStyle="1" w:styleId="df3vjf">
    <w:name w:val="df3vjf"/>
    <w:basedOn w:val="Normln"/>
    <w:rsid w:val="006D7536"/>
    <w:pPr>
      <w:spacing w:before="100" w:beforeAutospacing="1" w:after="100" w:afterAutospacing="1" w:line="240" w:lineRule="auto"/>
    </w:pPr>
    <w:rPr>
      <w:rFonts w:ascii="Times New Roman" w:eastAsia="Times New Roman" w:hAnsi="Times New Roman" w:cs="Times New Roman"/>
      <w:sz w:val="24"/>
      <w:szCs w:val="24"/>
      <w:lang w:val="sk-SK" w:eastAsia="sk-SK"/>
    </w:rPr>
  </w:style>
  <w:style w:type="paragraph" w:styleId="Revize">
    <w:name w:val="Revision"/>
    <w:hidden/>
    <w:uiPriority w:val="99"/>
    <w:semiHidden/>
    <w:rsid w:val="00317C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88487">
      <w:bodyDiv w:val="1"/>
      <w:marLeft w:val="0"/>
      <w:marRight w:val="0"/>
      <w:marTop w:val="0"/>
      <w:marBottom w:val="0"/>
      <w:divBdr>
        <w:top w:val="none" w:sz="0" w:space="0" w:color="auto"/>
        <w:left w:val="none" w:sz="0" w:space="0" w:color="auto"/>
        <w:bottom w:val="none" w:sz="0" w:space="0" w:color="auto"/>
        <w:right w:val="none" w:sz="0" w:space="0" w:color="auto"/>
      </w:divBdr>
    </w:div>
    <w:div w:id="146240054">
      <w:bodyDiv w:val="1"/>
      <w:marLeft w:val="0"/>
      <w:marRight w:val="0"/>
      <w:marTop w:val="0"/>
      <w:marBottom w:val="0"/>
      <w:divBdr>
        <w:top w:val="none" w:sz="0" w:space="0" w:color="auto"/>
        <w:left w:val="none" w:sz="0" w:space="0" w:color="auto"/>
        <w:bottom w:val="none" w:sz="0" w:space="0" w:color="auto"/>
        <w:right w:val="none" w:sz="0" w:space="0" w:color="auto"/>
      </w:divBdr>
      <w:divsChild>
        <w:div w:id="547381915">
          <w:marLeft w:val="0"/>
          <w:marRight w:val="0"/>
          <w:marTop w:val="0"/>
          <w:marBottom w:val="0"/>
          <w:divBdr>
            <w:top w:val="none" w:sz="0" w:space="0" w:color="auto"/>
            <w:left w:val="none" w:sz="0" w:space="0" w:color="auto"/>
            <w:bottom w:val="none" w:sz="0" w:space="0" w:color="auto"/>
            <w:right w:val="none" w:sz="0" w:space="0" w:color="auto"/>
          </w:divBdr>
        </w:div>
        <w:div w:id="207112177">
          <w:marLeft w:val="0"/>
          <w:marRight w:val="0"/>
          <w:marTop w:val="0"/>
          <w:marBottom w:val="0"/>
          <w:divBdr>
            <w:top w:val="none" w:sz="0" w:space="0" w:color="auto"/>
            <w:left w:val="none" w:sz="0" w:space="0" w:color="auto"/>
            <w:bottom w:val="none" w:sz="0" w:space="0" w:color="auto"/>
            <w:right w:val="none" w:sz="0" w:space="0" w:color="auto"/>
          </w:divBdr>
        </w:div>
        <w:div w:id="219050469">
          <w:marLeft w:val="0"/>
          <w:marRight w:val="0"/>
          <w:marTop w:val="0"/>
          <w:marBottom w:val="0"/>
          <w:divBdr>
            <w:top w:val="none" w:sz="0" w:space="0" w:color="auto"/>
            <w:left w:val="none" w:sz="0" w:space="0" w:color="auto"/>
            <w:bottom w:val="none" w:sz="0" w:space="0" w:color="auto"/>
            <w:right w:val="none" w:sz="0" w:space="0" w:color="auto"/>
          </w:divBdr>
        </w:div>
        <w:div w:id="41173793">
          <w:marLeft w:val="0"/>
          <w:marRight w:val="0"/>
          <w:marTop w:val="0"/>
          <w:marBottom w:val="0"/>
          <w:divBdr>
            <w:top w:val="none" w:sz="0" w:space="0" w:color="auto"/>
            <w:left w:val="none" w:sz="0" w:space="0" w:color="auto"/>
            <w:bottom w:val="none" w:sz="0" w:space="0" w:color="auto"/>
            <w:right w:val="none" w:sz="0" w:space="0" w:color="auto"/>
          </w:divBdr>
        </w:div>
        <w:div w:id="1471827999">
          <w:marLeft w:val="0"/>
          <w:marRight w:val="0"/>
          <w:marTop w:val="0"/>
          <w:marBottom w:val="0"/>
          <w:divBdr>
            <w:top w:val="none" w:sz="0" w:space="0" w:color="auto"/>
            <w:left w:val="none" w:sz="0" w:space="0" w:color="auto"/>
            <w:bottom w:val="none" w:sz="0" w:space="0" w:color="auto"/>
            <w:right w:val="none" w:sz="0" w:space="0" w:color="auto"/>
          </w:divBdr>
        </w:div>
        <w:div w:id="72434126">
          <w:marLeft w:val="0"/>
          <w:marRight w:val="0"/>
          <w:marTop w:val="0"/>
          <w:marBottom w:val="0"/>
          <w:divBdr>
            <w:top w:val="none" w:sz="0" w:space="0" w:color="auto"/>
            <w:left w:val="none" w:sz="0" w:space="0" w:color="auto"/>
            <w:bottom w:val="none" w:sz="0" w:space="0" w:color="auto"/>
            <w:right w:val="none" w:sz="0" w:space="0" w:color="auto"/>
          </w:divBdr>
        </w:div>
      </w:divsChild>
    </w:div>
    <w:div w:id="157771410">
      <w:bodyDiv w:val="1"/>
      <w:marLeft w:val="0"/>
      <w:marRight w:val="0"/>
      <w:marTop w:val="0"/>
      <w:marBottom w:val="0"/>
      <w:divBdr>
        <w:top w:val="none" w:sz="0" w:space="0" w:color="auto"/>
        <w:left w:val="none" w:sz="0" w:space="0" w:color="auto"/>
        <w:bottom w:val="none" w:sz="0" w:space="0" w:color="auto"/>
        <w:right w:val="none" w:sz="0" w:space="0" w:color="auto"/>
      </w:divBdr>
      <w:divsChild>
        <w:div w:id="34275949">
          <w:marLeft w:val="0"/>
          <w:marRight w:val="0"/>
          <w:marTop w:val="0"/>
          <w:marBottom w:val="0"/>
          <w:divBdr>
            <w:top w:val="none" w:sz="0" w:space="0" w:color="auto"/>
            <w:left w:val="none" w:sz="0" w:space="0" w:color="auto"/>
            <w:bottom w:val="none" w:sz="0" w:space="0" w:color="auto"/>
            <w:right w:val="none" w:sz="0" w:space="0" w:color="auto"/>
          </w:divBdr>
        </w:div>
        <w:div w:id="456218140">
          <w:marLeft w:val="0"/>
          <w:marRight w:val="0"/>
          <w:marTop w:val="0"/>
          <w:marBottom w:val="0"/>
          <w:divBdr>
            <w:top w:val="none" w:sz="0" w:space="0" w:color="auto"/>
            <w:left w:val="none" w:sz="0" w:space="0" w:color="auto"/>
            <w:bottom w:val="none" w:sz="0" w:space="0" w:color="auto"/>
            <w:right w:val="none" w:sz="0" w:space="0" w:color="auto"/>
          </w:divBdr>
        </w:div>
        <w:div w:id="384378380">
          <w:marLeft w:val="0"/>
          <w:marRight w:val="0"/>
          <w:marTop w:val="0"/>
          <w:marBottom w:val="0"/>
          <w:divBdr>
            <w:top w:val="none" w:sz="0" w:space="0" w:color="auto"/>
            <w:left w:val="none" w:sz="0" w:space="0" w:color="auto"/>
            <w:bottom w:val="none" w:sz="0" w:space="0" w:color="auto"/>
            <w:right w:val="none" w:sz="0" w:space="0" w:color="auto"/>
          </w:divBdr>
        </w:div>
        <w:div w:id="1066150147">
          <w:marLeft w:val="0"/>
          <w:marRight w:val="0"/>
          <w:marTop w:val="0"/>
          <w:marBottom w:val="0"/>
          <w:divBdr>
            <w:top w:val="none" w:sz="0" w:space="0" w:color="auto"/>
            <w:left w:val="none" w:sz="0" w:space="0" w:color="auto"/>
            <w:bottom w:val="none" w:sz="0" w:space="0" w:color="auto"/>
            <w:right w:val="none" w:sz="0" w:space="0" w:color="auto"/>
          </w:divBdr>
        </w:div>
        <w:div w:id="1684479128">
          <w:marLeft w:val="0"/>
          <w:marRight w:val="0"/>
          <w:marTop w:val="0"/>
          <w:marBottom w:val="0"/>
          <w:divBdr>
            <w:top w:val="none" w:sz="0" w:space="0" w:color="auto"/>
            <w:left w:val="none" w:sz="0" w:space="0" w:color="auto"/>
            <w:bottom w:val="none" w:sz="0" w:space="0" w:color="auto"/>
            <w:right w:val="none" w:sz="0" w:space="0" w:color="auto"/>
          </w:divBdr>
        </w:div>
      </w:divsChild>
    </w:div>
    <w:div w:id="260140500">
      <w:bodyDiv w:val="1"/>
      <w:marLeft w:val="0"/>
      <w:marRight w:val="0"/>
      <w:marTop w:val="0"/>
      <w:marBottom w:val="0"/>
      <w:divBdr>
        <w:top w:val="none" w:sz="0" w:space="0" w:color="auto"/>
        <w:left w:val="none" w:sz="0" w:space="0" w:color="auto"/>
        <w:bottom w:val="none" w:sz="0" w:space="0" w:color="auto"/>
        <w:right w:val="none" w:sz="0" w:space="0" w:color="auto"/>
      </w:divBdr>
      <w:divsChild>
        <w:div w:id="1624195009">
          <w:marLeft w:val="446"/>
          <w:marRight w:val="0"/>
          <w:marTop w:val="0"/>
          <w:marBottom w:val="120"/>
          <w:divBdr>
            <w:top w:val="none" w:sz="0" w:space="0" w:color="auto"/>
            <w:left w:val="none" w:sz="0" w:space="0" w:color="auto"/>
            <w:bottom w:val="none" w:sz="0" w:space="0" w:color="auto"/>
            <w:right w:val="none" w:sz="0" w:space="0" w:color="auto"/>
          </w:divBdr>
        </w:div>
        <w:div w:id="1614946592">
          <w:marLeft w:val="446"/>
          <w:marRight w:val="0"/>
          <w:marTop w:val="0"/>
          <w:marBottom w:val="120"/>
          <w:divBdr>
            <w:top w:val="none" w:sz="0" w:space="0" w:color="auto"/>
            <w:left w:val="none" w:sz="0" w:space="0" w:color="auto"/>
            <w:bottom w:val="none" w:sz="0" w:space="0" w:color="auto"/>
            <w:right w:val="none" w:sz="0" w:space="0" w:color="auto"/>
          </w:divBdr>
        </w:div>
        <w:div w:id="1523124518">
          <w:marLeft w:val="446"/>
          <w:marRight w:val="0"/>
          <w:marTop w:val="0"/>
          <w:marBottom w:val="120"/>
          <w:divBdr>
            <w:top w:val="none" w:sz="0" w:space="0" w:color="auto"/>
            <w:left w:val="none" w:sz="0" w:space="0" w:color="auto"/>
            <w:bottom w:val="none" w:sz="0" w:space="0" w:color="auto"/>
            <w:right w:val="none" w:sz="0" w:space="0" w:color="auto"/>
          </w:divBdr>
        </w:div>
      </w:divsChild>
    </w:div>
    <w:div w:id="318311184">
      <w:bodyDiv w:val="1"/>
      <w:marLeft w:val="0"/>
      <w:marRight w:val="0"/>
      <w:marTop w:val="0"/>
      <w:marBottom w:val="0"/>
      <w:divBdr>
        <w:top w:val="none" w:sz="0" w:space="0" w:color="auto"/>
        <w:left w:val="none" w:sz="0" w:space="0" w:color="auto"/>
        <w:bottom w:val="none" w:sz="0" w:space="0" w:color="auto"/>
        <w:right w:val="none" w:sz="0" w:space="0" w:color="auto"/>
      </w:divBdr>
    </w:div>
    <w:div w:id="425807473">
      <w:bodyDiv w:val="1"/>
      <w:marLeft w:val="0"/>
      <w:marRight w:val="0"/>
      <w:marTop w:val="0"/>
      <w:marBottom w:val="0"/>
      <w:divBdr>
        <w:top w:val="none" w:sz="0" w:space="0" w:color="auto"/>
        <w:left w:val="none" w:sz="0" w:space="0" w:color="auto"/>
        <w:bottom w:val="none" w:sz="0" w:space="0" w:color="auto"/>
        <w:right w:val="none" w:sz="0" w:space="0" w:color="auto"/>
      </w:divBdr>
    </w:div>
    <w:div w:id="670303069">
      <w:bodyDiv w:val="1"/>
      <w:marLeft w:val="0"/>
      <w:marRight w:val="0"/>
      <w:marTop w:val="0"/>
      <w:marBottom w:val="0"/>
      <w:divBdr>
        <w:top w:val="none" w:sz="0" w:space="0" w:color="auto"/>
        <w:left w:val="none" w:sz="0" w:space="0" w:color="auto"/>
        <w:bottom w:val="none" w:sz="0" w:space="0" w:color="auto"/>
        <w:right w:val="none" w:sz="0" w:space="0" w:color="auto"/>
      </w:divBdr>
    </w:div>
    <w:div w:id="944773601">
      <w:bodyDiv w:val="1"/>
      <w:marLeft w:val="0"/>
      <w:marRight w:val="0"/>
      <w:marTop w:val="0"/>
      <w:marBottom w:val="0"/>
      <w:divBdr>
        <w:top w:val="none" w:sz="0" w:space="0" w:color="auto"/>
        <w:left w:val="none" w:sz="0" w:space="0" w:color="auto"/>
        <w:bottom w:val="none" w:sz="0" w:space="0" w:color="auto"/>
        <w:right w:val="none" w:sz="0" w:space="0" w:color="auto"/>
      </w:divBdr>
    </w:div>
    <w:div w:id="1139566028">
      <w:bodyDiv w:val="1"/>
      <w:marLeft w:val="0"/>
      <w:marRight w:val="0"/>
      <w:marTop w:val="0"/>
      <w:marBottom w:val="0"/>
      <w:divBdr>
        <w:top w:val="none" w:sz="0" w:space="0" w:color="auto"/>
        <w:left w:val="none" w:sz="0" w:space="0" w:color="auto"/>
        <w:bottom w:val="none" w:sz="0" w:space="0" w:color="auto"/>
        <w:right w:val="none" w:sz="0" w:space="0" w:color="auto"/>
      </w:divBdr>
      <w:divsChild>
        <w:div w:id="1601142745">
          <w:marLeft w:val="0"/>
          <w:marRight w:val="0"/>
          <w:marTop w:val="0"/>
          <w:marBottom w:val="0"/>
          <w:divBdr>
            <w:top w:val="none" w:sz="0" w:space="0" w:color="auto"/>
            <w:left w:val="none" w:sz="0" w:space="0" w:color="auto"/>
            <w:bottom w:val="none" w:sz="0" w:space="0" w:color="auto"/>
            <w:right w:val="none" w:sz="0" w:space="0" w:color="auto"/>
          </w:divBdr>
        </w:div>
        <w:div w:id="1225410186">
          <w:marLeft w:val="0"/>
          <w:marRight w:val="0"/>
          <w:marTop w:val="0"/>
          <w:marBottom w:val="0"/>
          <w:divBdr>
            <w:top w:val="none" w:sz="0" w:space="0" w:color="auto"/>
            <w:left w:val="none" w:sz="0" w:space="0" w:color="auto"/>
            <w:bottom w:val="none" w:sz="0" w:space="0" w:color="auto"/>
            <w:right w:val="none" w:sz="0" w:space="0" w:color="auto"/>
          </w:divBdr>
        </w:div>
        <w:div w:id="1052191786">
          <w:marLeft w:val="0"/>
          <w:marRight w:val="0"/>
          <w:marTop w:val="0"/>
          <w:marBottom w:val="0"/>
          <w:divBdr>
            <w:top w:val="none" w:sz="0" w:space="0" w:color="auto"/>
            <w:left w:val="none" w:sz="0" w:space="0" w:color="auto"/>
            <w:bottom w:val="none" w:sz="0" w:space="0" w:color="auto"/>
            <w:right w:val="none" w:sz="0" w:space="0" w:color="auto"/>
          </w:divBdr>
        </w:div>
        <w:div w:id="1739858078">
          <w:marLeft w:val="0"/>
          <w:marRight w:val="0"/>
          <w:marTop w:val="0"/>
          <w:marBottom w:val="0"/>
          <w:divBdr>
            <w:top w:val="none" w:sz="0" w:space="0" w:color="auto"/>
            <w:left w:val="none" w:sz="0" w:space="0" w:color="auto"/>
            <w:bottom w:val="none" w:sz="0" w:space="0" w:color="auto"/>
            <w:right w:val="none" w:sz="0" w:space="0" w:color="auto"/>
          </w:divBdr>
        </w:div>
        <w:div w:id="1685207739">
          <w:marLeft w:val="0"/>
          <w:marRight w:val="0"/>
          <w:marTop w:val="0"/>
          <w:marBottom w:val="0"/>
          <w:divBdr>
            <w:top w:val="none" w:sz="0" w:space="0" w:color="auto"/>
            <w:left w:val="none" w:sz="0" w:space="0" w:color="auto"/>
            <w:bottom w:val="none" w:sz="0" w:space="0" w:color="auto"/>
            <w:right w:val="none" w:sz="0" w:space="0" w:color="auto"/>
          </w:divBdr>
        </w:div>
      </w:divsChild>
    </w:div>
    <w:div w:id="1352679829">
      <w:bodyDiv w:val="1"/>
      <w:marLeft w:val="0"/>
      <w:marRight w:val="0"/>
      <w:marTop w:val="0"/>
      <w:marBottom w:val="0"/>
      <w:divBdr>
        <w:top w:val="none" w:sz="0" w:space="0" w:color="auto"/>
        <w:left w:val="none" w:sz="0" w:space="0" w:color="auto"/>
        <w:bottom w:val="none" w:sz="0" w:space="0" w:color="auto"/>
        <w:right w:val="none" w:sz="0" w:space="0" w:color="auto"/>
      </w:divBdr>
    </w:div>
    <w:div w:id="1544631751">
      <w:bodyDiv w:val="1"/>
      <w:marLeft w:val="0"/>
      <w:marRight w:val="0"/>
      <w:marTop w:val="0"/>
      <w:marBottom w:val="0"/>
      <w:divBdr>
        <w:top w:val="none" w:sz="0" w:space="0" w:color="auto"/>
        <w:left w:val="none" w:sz="0" w:space="0" w:color="auto"/>
        <w:bottom w:val="none" w:sz="0" w:space="0" w:color="auto"/>
        <w:right w:val="none" w:sz="0" w:space="0" w:color="auto"/>
      </w:divBdr>
      <w:divsChild>
        <w:div w:id="708602283">
          <w:marLeft w:val="446"/>
          <w:marRight w:val="0"/>
          <w:marTop w:val="0"/>
          <w:marBottom w:val="120"/>
          <w:divBdr>
            <w:top w:val="none" w:sz="0" w:space="0" w:color="auto"/>
            <w:left w:val="none" w:sz="0" w:space="0" w:color="auto"/>
            <w:bottom w:val="none" w:sz="0" w:space="0" w:color="auto"/>
            <w:right w:val="none" w:sz="0" w:space="0" w:color="auto"/>
          </w:divBdr>
        </w:div>
        <w:div w:id="818421870">
          <w:marLeft w:val="446"/>
          <w:marRight w:val="0"/>
          <w:marTop w:val="0"/>
          <w:marBottom w:val="120"/>
          <w:divBdr>
            <w:top w:val="none" w:sz="0" w:space="0" w:color="auto"/>
            <w:left w:val="none" w:sz="0" w:space="0" w:color="auto"/>
            <w:bottom w:val="none" w:sz="0" w:space="0" w:color="auto"/>
            <w:right w:val="none" w:sz="0" w:space="0" w:color="auto"/>
          </w:divBdr>
        </w:div>
        <w:div w:id="453599552">
          <w:marLeft w:val="446"/>
          <w:marRight w:val="0"/>
          <w:marTop w:val="0"/>
          <w:marBottom w:val="120"/>
          <w:divBdr>
            <w:top w:val="none" w:sz="0" w:space="0" w:color="auto"/>
            <w:left w:val="none" w:sz="0" w:space="0" w:color="auto"/>
            <w:bottom w:val="none" w:sz="0" w:space="0" w:color="auto"/>
            <w:right w:val="none" w:sz="0" w:space="0" w:color="auto"/>
          </w:divBdr>
        </w:div>
        <w:div w:id="1429698030">
          <w:marLeft w:val="446"/>
          <w:marRight w:val="0"/>
          <w:marTop w:val="0"/>
          <w:marBottom w:val="120"/>
          <w:divBdr>
            <w:top w:val="none" w:sz="0" w:space="0" w:color="auto"/>
            <w:left w:val="none" w:sz="0" w:space="0" w:color="auto"/>
            <w:bottom w:val="none" w:sz="0" w:space="0" w:color="auto"/>
            <w:right w:val="none" w:sz="0" w:space="0" w:color="auto"/>
          </w:divBdr>
        </w:div>
      </w:divsChild>
    </w:div>
    <w:div w:id="1782265441">
      <w:bodyDiv w:val="1"/>
      <w:marLeft w:val="0"/>
      <w:marRight w:val="0"/>
      <w:marTop w:val="0"/>
      <w:marBottom w:val="0"/>
      <w:divBdr>
        <w:top w:val="none" w:sz="0" w:space="0" w:color="auto"/>
        <w:left w:val="none" w:sz="0" w:space="0" w:color="auto"/>
        <w:bottom w:val="none" w:sz="0" w:space="0" w:color="auto"/>
        <w:right w:val="none" w:sz="0" w:space="0" w:color="auto"/>
      </w:divBdr>
    </w:div>
    <w:div w:id="214677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in.schwarz@cargo-partner.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cargo-partner.com/trendletter/trendletter-overview" TargetMode="External"/><Relationship Id="rId4" Type="http://schemas.openxmlformats.org/officeDocument/2006/relationships/settings" Target="settings.xml"/><Relationship Id="rId9" Type="http://schemas.openxmlformats.org/officeDocument/2006/relationships/hyperlink" Target="https://www.cargo-partn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31CE4-78A8-4486-9192-45A700B4B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652</Words>
  <Characters>3850</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
    </vt:vector>
  </TitlesOfParts>
  <Company>cargo-partner</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Tanja Salem</dc:creator>
  <cp:lastModifiedBy>Svetozár Plesník</cp:lastModifiedBy>
  <cp:revision>2</cp:revision>
  <cp:lastPrinted>2026-07-09T08:29:00Z</cp:lastPrinted>
  <dcterms:created xsi:type="dcterms:W3CDTF">2026-08-25T12:52:00Z</dcterms:created>
  <dcterms:modified xsi:type="dcterms:W3CDTF">2026-08-25T12:52:00Z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600260256</vt:i4>
  </property>
</Properties>
</file>