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E21" w:rsidRPr="00540966" w:rsidRDefault="00CB1E24" w:rsidP="00397E21">
      <w:pPr>
        <w:jc w:val="center"/>
        <w:rPr>
          <w:rStyle w:val="dn"/>
          <w:rFonts w:ascii="Arial" w:hAnsi="Arial"/>
          <w:b/>
          <w:bCs/>
          <w:sz w:val="24"/>
          <w:szCs w:val="24"/>
          <w:lang w:val="cs-CZ"/>
        </w:rPr>
      </w:pPr>
      <w:r>
        <w:rPr>
          <w:rStyle w:val="dn"/>
          <w:rFonts w:ascii="Arial" w:hAnsi="Arial"/>
          <w:b/>
          <w:bCs/>
          <w:sz w:val="24"/>
          <w:szCs w:val="24"/>
          <w:lang w:val="cs-CZ"/>
        </w:rPr>
        <w:t xml:space="preserve">Češi věří ekonomům a očekávají, že do roka, dvou </w:t>
      </w:r>
      <w:r w:rsidR="008E146E">
        <w:rPr>
          <w:rStyle w:val="dn"/>
          <w:rFonts w:ascii="Arial" w:hAnsi="Arial"/>
          <w:b/>
          <w:bCs/>
          <w:sz w:val="24"/>
          <w:szCs w:val="24"/>
          <w:lang w:val="cs-CZ"/>
        </w:rPr>
        <w:t xml:space="preserve">přijde </w:t>
      </w:r>
      <w:r>
        <w:rPr>
          <w:rStyle w:val="dn"/>
          <w:rFonts w:ascii="Arial" w:hAnsi="Arial"/>
          <w:b/>
          <w:bCs/>
          <w:sz w:val="24"/>
          <w:szCs w:val="24"/>
          <w:lang w:val="cs-CZ"/>
        </w:rPr>
        <w:t xml:space="preserve">krize </w:t>
      </w:r>
    </w:p>
    <w:p w:rsidR="00397E21" w:rsidRDefault="00397E21" w:rsidP="00397E21">
      <w:pPr>
        <w:rPr>
          <w:rStyle w:val="dn"/>
          <w:rFonts w:ascii="Arial" w:hAnsi="Arial" w:cs="Arial"/>
          <w:b/>
          <w:bCs/>
          <w:sz w:val="20"/>
          <w:szCs w:val="20"/>
          <w:lang w:val="cs-CZ"/>
        </w:rPr>
      </w:pPr>
      <w:r w:rsidRPr="00540966">
        <w:rPr>
          <w:rStyle w:val="dn"/>
          <w:rFonts w:ascii="Arial" w:hAnsi="Arial" w:cs="Arial"/>
          <w:b/>
          <w:bCs/>
          <w:sz w:val="20"/>
          <w:szCs w:val="20"/>
          <w:lang w:val="cs-CZ"/>
        </w:rPr>
        <w:t>Praha,</w:t>
      </w:r>
      <w:r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</w:t>
      </w:r>
      <w:r w:rsidR="00E7313D">
        <w:rPr>
          <w:rStyle w:val="dn"/>
          <w:rFonts w:ascii="Arial" w:hAnsi="Arial" w:cs="Arial"/>
          <w:b/>
          <w:bCs/>
          <w:sz w:val="20"/>
          <w:szCs w:val="20"/>
          <w:lang w:val="cs-CZ"/>
        </w:rPr>
        <w:t>30</w:t>
      </w:r>
      <w:bookmarkStart w:id="0" w:name="_GoBack"/>
      <w:bookmarkEnd w:id="0"/>
      <w:r w:rsidR="005D68AB">
        <w:rPr>
          <w:rStyle w:val="dn"/>
          <w:rFonts w:ascii="Arial" w:hAnsi="Arial" w:cs="Arial"/>
          <w:b/>
          <w:bCs/>
          <w:sz w:val="20"/>
          <w:szCs w:val="20"/>
          <w:lang w:val="cs-CZ"/>
        </w:rPr>
        <w:t>. prosince</w:t>
      </w:r>
      <w:r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</w:t>
      </w:r>
      <w:r w:rsidRPr="00540966">
        <w:rPr>
          <w:rStyle w:val="dn"/>
          <w:rFonts w:ascii="Arial" w:hAnsi="Arial" w:cs="Arial"/>
          <w:b/>
          <w:bCs/>
          <w:sz w:val="20"/>
          <w:szCs w:val="20"/>
          <w:lang w:val="cs-CZ"/>
        </w:rPr>
        <w:t>201</w:t>
      </w:r>
      <w:r w:rsidR="00CB1E24">
        <w:rPr>
          <w:rStyle w:val="dn"/>
          <w:rFonts w:ascii="Arial" w:hAnsi="Arial" w:cs="Arial"/>
          <w:b/>
          <w:bCs/>
          <w:sz w:val="20"/>
          <w:szCs w:val="20"/>
          <w:lang w:val="cs-CZ"/>
        </w:rPr>
        <w:t>9</w:t>
      </w:r>
      <w:r w:rsidRPr="00540966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</w:t>
      </w:r>
      <w:r w:rsidRPr="00540966">
        <w:rPr>
          <w:rStyle w:val="dn"/>
          <w:rFonts w:ascii="Arial" w:hAnsi="Arial" w:cs="Arial"/>
          <w:b/>
          <w:sz w:val="20"/>
          <w:szCs w:val="20"/>
          <w:lang w:val="cs-CZ"/>
        </w:rPr>
        <w:t>–</w:t>
      </w:r>
      <w:r w:rsidRPr="00540966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</w:t>
      </w:r>
      <w:r w:rsidR="00CB1E24">
        <w:rPr>
          <w:rStyle w:val="dn"/>
          <w:rFonts w:ascii="Arial" w:hAnsi="Arial" w:cs="Arial"/>
          <w:b/>
          <w:bCs/>
          <w:sz w:val="20"/>
          <w:szCs w:val="20"/>
          <w:lang w:val="cs-CZ"/>
        </w:rPr>
        <w:t>Zhruba každý druhý Čech (48,8 %) se domnívá, že do roka či dvou přijde ekonomická krize</w:t>
      </w:r>
      <w:r w:rsidR="006E5B27">
        <w:rPr>
          <w:rStyle w:val="dn"/>
          <w:rFonts w:ascii="Arial" w:hAnsi="Arial" w:cs="Arial"/>
          <w:b/>
          <w:bCs/>
          <w:sz w:val="20"/>
          <w:szCs w:val="20"/>
          <w:lang w:val="cs-CZ"/>
        </w:rPr>
        <w:t>, třetina, 34 %, přitom věří prognózám ekonomů</w:t>
      </w:r>
      <w:r w:rsidR="00056169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na toto téma</w:t>
      </w:r>
      <w:r w:rsidR="006E5B27">
        <w:rPr>
          <w:rStyle w:val="dn"/>
          <w:rFonts w:ascii="Arial" w:hAnsi="Arial" w:cs="Arial"/>
          <w:b/>
          <w:bCs/>
          <w:sz w:val="20"/>
          <w:szCs w:val="20"/>
          <w:lang w:val="cs-CZ"/>
        </w:rPr>
        <w:t>.</w:t>
      </w:r>
      <w:r w:rsidR="00CB1E24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14,8 % dokonce sází na to, že recese se projeví už v</w:t>
      </w:r>
      <w:r w:rsidR="006E5B27">
        <w:rPr>
          <w:rStyle w:val="dn"/>
          <w:rFonts w:ascii="Arial" w:hAnsi="Arial" w:cs="Arial"/>
          <w:b/>
          <w:bCs/>
          <w:sz w:val="20"/>
          <w:szCs w:val="20"/>
          <w:lang w:val="cs-CZ"/>
        </w:rPr>
        <w:t> nadcházejícím roce</w:t>
      </w:r>
      <w:r w:rsidR="00CB1E24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. </w:t>
      </w:r>
      <w:r w:rsidR="000C2D49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Vyplývá to z průzkumu Broker Consulting realizovaného přes Instant </w:t>
      </w:r>
      <w:proofErr w:type="spellStart"/>
      <w:r w:rsidR="000C2D49">
        <w:rPr>
          <w:rStyle w:val="dn"/>
          <w:rFonts w:ascii="Arial" w:hAnsi="Arial" w:cs="Arial"/>
          <w:b/>
          <w:bCs/>
          <w:sz w:val="20"/>
          <w:szCs w:val="20"/>
          <w:lang w:val="cs-CZ"/>
        </w:rPr>
        <w:t>Research</w:t>
      </w:r>
      <w:proofErr w:type="spellEnd"/>
      <w:r w:rsidR="000C2D49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 od </w:t>
      </w:r>
      <w:proofErr w:type="spellStart"/>
      <w:r w:rsidR="000C2D49">
        <w:rPr>
          <w:rStyle w:val="dn"/>
          <w:rFonts w:ascii="Arial" w:hAnsi="Arial" w:cs="Arial"/>
          <w:b/>
          <w:bCs/>
          <w:sz w:val="20"/>
          <w:szCs w:val="20"/>
          <w:lang w:val="cs-CZ"/>
        </w:rPr>
        <w:t>Ipsosu</w:t>
      </w:r>
      <w:proofErr w:type="spellEnd"/>
      <w:r w:rsidR="000C2D49">
        <w:rPr>
          <w:rStyle w:val="dn"/>
          <w:rFonts w:ascii="Arial" w:hAnsi="Arial" w:cs="Arial"/>
          <w:b/>
          <w:bCs/>
          <w:sz w:val="20"/>
          <w:szCs w:val="20"/>
          <w:lang w:val="cs-CZ"/>
        </w:rPr>
        <w:t xml:space="preserve">. </w:t>
      </w:r>
    </w:p>
    <w:p w:rsidR="009C6ABB" w:rsidRDefault="00295679" w:rsidP="00A27A2B">
      <w:pPr>
        <w:rPr>
          <w:rFonts w:ascii="Arial" w:hAnsi="Arial"/>
          <w:sz w:val="20"/>
          <w:szCs w:val="20"/>
          <w:lang w:val="cs-CZ"/>
        </w:rPr>
      </w:pPr>
      <w:r>
        <w:rPr>
          <w:noProof/>
          <w:lang w:val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888365</wp:posOffset>
            </wp:positionV>
            <wp:extent cx="4680000" cy="2734382"/>
            <wp:effectExtent l="19050" t="19050" r="25400" b="27940"/>
            <wp:wrapTight wrapText="bothSides">
              <wp:wrapPolygon edited="0">
                <wp:start x="-88" y="-150"/>
                <wp:lineTo x="-88" y="21670"/>
                <wp:lineTo x="21629" y="21670"/>
                <wp:lineTo x="21629" y="-150"/>
                <wp:lineTo x="-88" y="-15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6422" t="29893" r="17320" b="11669"/>
                    <a:stretch/>
                  </pic:blipFill>
                  <pic:spPr bwMode="auto">
                    <a:xfrm>
                      <a:off x="0" y="0"/>
                      <a:ext cx="4680000" cy="273438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6E5B27">
        <w:rPr>
          <w:rFonts w:ascii="Arial" w:hAnsi="Arial"/>
          <w:sz w:val="20"/>
          <w:szCs w:val="20"/>
          <w:lang w:val="cs-CZ"/>
        </w:rPr>
        <w:t>Důvěra v ekonomy roste s věkem. Přesto ale poměrně velká část Čechů</w:t>
      </w:r>
      <w:r w:rsidR="008E146E">
        <w:rPr>
          <w:rFonts w:ascii="Arial" w:hAnsi="Arial"/>
          <w:sz w:val="20"/>
          <w:szCs w:val="20"/>
          <w:lang w:val="cs-CZ"/>
        </w:rPr>
        <w:t>, 38,</w:t>
      </w:r>
      <w:r w:rsidR="006E5B27">
        <w:rPr>
          <w:rFonts w:ascii="Arial" w:hAnsi="Arial"/>
          <w:sz w:val="20"/>
          <w:szCs w:val="20"/>
          <w:lang w:val="cs-CZ"/>
        </w:rPr>
        <w:t xml:space="preserve">3 %, neví, co si má o zprávách o možném propadu ekonomiky myslet. </w:t>
      </w:r>
      <w:r w:rsidR="00924594">
        <w:rPr>
          <w:rFonts w:ascii="Arial" w:hAnsi="Arial"/>
          <w:sz w:val="20"/>
          <w:szCs w:val="20"/>
          <w:lang w:val="cs-CZ"/>
        </w:rPr>
        <w:t xml:space="preserve">„Světové trhy za sebou mají s malými </w:t>
      </w:r>
      <w:r w:rsidR="00E44DC8">
        <w:rPr>
          <w:rFonts w:ascii="Arial" w:hAnsi="Arial"/>
          <w:sz w:val="20"/>
          <w:szCs w:val="20"/>
          <w:lang w:val="cs-CZ"/>
        </w:rPr>
        <w:t xml:space="preserve">zakolísáními </w:t>
      </w:r>
      <w:r w:rsidR="00924594">
        <w:rPr>
          <w:rFonts w:ascii="Arial" w:hAnsi="Arial"/>
          <w:sz w:val="20"/>
          <w:szCs w:val="20"/>
          <w:lang w:val="cs-CZ"/>
        </w:rPr>
        <w:t xml:space="preserve">11 let růstu. Zákonitě to </w:t>
      </w:r>
      <w:r w:rsidR="00512B9D">
        <w:rPr>
          <w:rFonts w:ascii="Arial" w:hAnsi="Arial"/>
          <w:sz w:val="20"/>
          <w:szCs w:val="20"/>
          <w:lang w:val="cs-CZ"/>
        </w:rPr>
        <w:t>znamená, že řada</w:t>
      </w:r>
      <w:r w:rsidR="00924594">
        <w:rPr>
          <w:rFonts w:ascii="Arial" w:hAnsi="Arial"/>
          <w:sz w:val="20"/>
          <w:szCs w:val="20"/>
          <w:lang w:val="cs-CZ"/>
        </w:rPr>
        <w:t xml:space="preserve"> ekonomů větší další krizi. Korekce samozřejmě dříve či později přijde. To je naprosto normální. Rozhodující bude, </w:t>
      </w:r>
      <w:r w:rsidR="001D74FE">
        <w:rPr>
          <w:rFonts w:ascii="Arial" w:hAnsi="Arial"/>
          <w:sz w:val="20"/>
          <w:szCs w:val="20"/>
          <w:lang w:val="cs-CZ"/>
        </w:rPr>
        <w:t xml:space="preserve">jak se projeví v konkrétní ekonomice či domácnosti a </w:t>
      </w:r>
      <w:r w:rsidR="00924594">
        <w:rPr>
          <w:rFonts w:ascii="Arial" w:hAnsi="Arial"/>
          <w:sz w:val="20"/>
          <w:szCs w:val="20"/>
          <w:lang w:val="cs-CZ"/>
        </w:rPr>
        <w:t>zda na ni budeme připraveni</w:t>
      </w:r>
      <w:r w:rsidR="001D74FE">
        <w:rPr>
          <w:rFonts w:ascii="Arial" w:hAnsi="Arial"/>
          <w:sz w:val="20"/>
          <w:szCs w:val="20"/>
          <w:lang w:val="cs-CZ"/>
        </w:rPr>
        <w:t>,</w:t>
      </w:r>
      <w:r w:rsidR="00924594">
        <w:rPr>
          <w:rFonts w:ascii="Arial" w:hAnsi="Arial"/>
          <w:sz w:val="20"/>
          <w:szCs w:val="20"/>
          <w:lang w:val="cs-CZ"/>
        </w:rPr>
        <w:t xml:space="preserve">“ </w:t>
      </w:r>
      <w:r w:rsidR="00140E0B">
        <w:rPr>
          <w:rFonts w:ascii="Arial" w:hAnsi="Arial"/>
          <w:sz w:val="20"/>
          <w:szCs w:val="20"/>
          <w:lang w:val="cs-CZ"/>
        </w:rPr>
        <w:t>komentuje výsledky Martin Novák, hlavní analytik Broker Consulting.</w:t>
      </w:r>
    </w:p>
    <w:p w:rsidR="001D74FE" w:rsidRDefault="008832B6" w:rsidP="00A27A2B">
      <w:pPr>
        <w:rPr>
          <w:rFonts w:ascii="Arial" w:hAnsi="Arial"/>
          <w:sz w:val="20"/>
          <w:szCs w:val="20"/>
          <w:lang w:val="cs-CZ"/>
        </w:rPr>
      </w:pPr>
      <w:r>
        <w:rPr>
          <w:rFonts w:ascii="Arial" w:hAnsi="Arial"/>
          <w:sz w:val="20"/>
          <w:szCs w:val="20"/>
          <w:lang w:val="cs-CZ"/>
        </w:rPr>
        <w:t xml:space="preserve">Jednou věcí jsou obavy z ekonomické krize a druhou pak </w:t>
      </w:r>
      <w:r w:rsidR="001D74FE">
        <w:rPr>
          <w:rFonts w:ascii="Arial" w:hAnsi="Arial"/>
          <w:sz w:val="20"/>
          <w:szCs w:val="20"/>
          <w:lang w:val="cs-CZ"/>
        </w:rPr>
        <w:t xml:space="preserve">právě </w:t>
      </w:r>
      <w:r>
        <w:rPr>
          <w:rFonts w:ascii="Arial" w:hAnsi="Arial"/>
          <w:sz w:val="20"/>
          <w:szCs w:val="20"/>
          <w:lang w:val="cs-CZ"/>
        </w:rPr>
        <w:t xml:space="preserve">příprava na ni formou tvorby dostatečných finančních rezerv. Ty bychom si měli  vytvářet právě v době ekonomického blahobytu. Pokud se ale Čechů zeptáte napřímo, zda mají vytvořený finanční polštář, z něhož by nečekané výdaje pokryli, tak kladně odpoví jen každý čtyřicátý Čech (2,4 %). </w:t>
      </w:r>
      <w:r w:rsidR="00056169">
        <w:rPr>
          <w:rFonts w:ascii="Arial" w:hAnsi="Arial"/>
          <w:sz w:val="20"/>
          <w:szCs w:val="20"/>
          <w:lang w:val="cs-CZ"/>
        </w:rPr>
        <w:t>Naopak 73,9</w:t>
      </w:r>
      <w:r w:rsidR="008E146E">
        <w:rPr>
          <w:rFonts w:ascii="Arial" w:hAnsi="Arial"/>
          <w:sz w:val="20"/>
          <w:szCs w:val="20"/>
          <w:lang w:val="cs-CZ"/>
        </w:rPr>
        <w:t xml:space="preserve"> % </w:t>
      </w:r>
      <w:r w:rsidR="00056169">
        <w:rPr>
          <w:rFonts w:ascii="Arial" w:hAnsi="Arial"/>
          <w:sz w:val="20"/>
          <w:szCs w:val="20"/>
          <w:lang w:val="cs-CZ"/>
        </w:rPr>
        <w:t>očekává, že hospodářský pokles bude mít na jejich rodinný rozpočet alespoň mírný dopad.</w:t>
      </w:r>
      <w:r w:rsidR="00760E91">
        <w:rPr>
          <w:rFonts w:ascii="Arial" w:hAnsi="Arial"/>
          <w:sz w:val="20"/>
          <w:szCs w:val="20"/>
          <w:lang w:val="cs-CZ"/>
        </w:rPr>
        <w:t xml:space="preserve"> </w:t>
      </w:r>
    </w:p>
    <w:p w:rsidR="001A2F44" w:rsidRDefault="001D74FE" w:rsidP="00A27A2B">
      <w:pPr>
        <w:rPr>
          <w:rFonts w:ascii="Arial" w:hAnsi="Arial"/>
          <w:sz w:val="20"/>
          <w:szCs w:val="20"/>
          <w:lang w:val="cs-CZ"/>
        </w:rPr>
      </w:pPr>
      <w:r>
        <w:rPr>
          <w:rFonts w:ascii="Arial" w:hAnsi="Arial"/>
          <w:sz w:val="20"/>
          <w:szCs w:val="20"/>
          <w:lang w:val="cs-CZ"/>
        </w:rPr>
        <w:t>„K</w:t>
      </w:r>
      <w:r w:rsidR="00760E91">
        <w:rPr>
          <w:rFonts w:ascii="Arial" w:hAnsi="Arial"/>
          <w:sz w:val="20"/>
          <w:szCs w:val="20"/>
          <w:lang w:val="cs-CZ"/>
        </w:rPr>
        <w:t xml:space="preserve">aždá domácnost nebo rodina by měla mít finanční rezervu. V nejkrajnějším případně na pokrytí výdajů domácnosti </w:t>
      </w:r>
      <w:r>
        <w:rPr>
          <w:rFonts w:ascii="Arial" w:hAnsi="Arial"/>
          <w:sz w:val="20"/>
          <w:szCs w:val="20"/>
          <w:lang w:val="cs-CZ"/>
        </w:rPr>
        <w:t>po dobu</w:t>
      </w:r>
      <w:r w:rsidR="00760E91">
        <w:rPr>
          <w:rFonts w:ascii="Arial" w:hAnsi="Arial"/>
          <w:sz w:val="20"/>
          <w:szCs w:val="20"/>
          <w:lang w:val="cs-CZ"/>
        </w:rPr>
        <w:t xml:space="preserve"> </w:t>
      </w:r>
      <w:r>
        <w:rPr>
          <w:rFonts w:ascii="Arial" w:hAnsi="Arial"/>
          <w:sz w:val="20"/>
          <w:szCs w:val="20"/>
          <w:lang w:val="cs-CZ"/>
        </w:rPr>
        <w:t>tří až šesti</w:t>
      </w:r>
      <w:r w:rsidR="00760E91">
        <w:rPr>
          <w:rFonts w:ascii="Arial" w:hAnsi="Arial"/>
          <w:sz w:val="20"/>
          <w:szCs w:val="20"/>
          <w:lang w:val="cs-CZ"/>
        </w:rPr>
        <w:t xml:space="preserve"> měsíců. </w:t>
      </w:r>
      <w:r>
        <w:rPr>
          <w:rFonts w:ascii="Arial" w:hAnsi="Arial"/>
          <w:sz w:val="20"/>
          <w:szCs w:val="20"/>
          <w:lang w:val="cs-CZ"/>
        </w:rPr>
        <w:t>Taková rezerva</w:t>
      </w:r>
      <w:r w:rsidR="00760E91">
        <w:rPr>
          <w:rFonts w:ascii="Arial" w:hAnsi="Arial"/>
          <w:sz w:val="20"/>
          <w:szCs w:val="20"/>
          <w:lang w:val="cs-CZ"/>
        </w:rPr>
        <w:t xml:space="preserve"> </w:t>
      </w:r>
      <w:r>
        <w:rPr>
          <w:rFonts w:ascii="Arial" w:hAnsi="Arial"/>
          <w:sz w:val="20"/>
          <w:szCs w:val="20"/>
          <w:lang w:val="cs-CZ"/>
        </w:rPr>
        <w:t>poskytuje</w:t>
      </w:r>
      <w:r w:rsidR="00760E91">
        <w:rPr>
          <w:rFonts w:ascii="Arial" w:hAnsi="Arial"/>
          <w:sz w:val="20"/>
          <w:szCs w:val="20"/>
          <w:lang w:val="cs-CZ"/>
        </w:rPr>
        <w:t xml:space="preserve"> poměrně dost času </w:t>
      </w:r>
      <w:r>
        <w:rPr>
          <w:rFonts w:ascii="Arial" w:hAnsi="Arial"/>
          <w:sz w:val="20"/>
          <w:szCs w:val="20"/>
          <w:lang w:val="cs-CZ"/>
        </w:rPr>
        <w:t>na pokrytí</w:t>
      </w:r>
      <w:r w:rsidR="00760E91">
        <w:rPr>
          <w:rFonts w:ascii="Arial" w:hAnsi="Arial"/>
          <w:sz w:val="20"/>
          <w:szCs w:val="20"/>
          <w:lang w:val="cs-CZ"/>
        </w:rPr>
        <w:t xml:space="preserve"> závazk</w:t>
      </w:r>
      <w:r>
        <w:rPr>
          <w:rFonts w:ascii="Arial" w:hAnsi="Arial"/>
          <w:sz w:val="20"/>
          <w:szCs w:val="20"/>
          <w:lang w:val="cs-CZ"/>
        </w:rPr>
        <w:t>ů</w:t>
      </w:r>
      <w:r w:rsidR="00760E91">
        <w:rPr>
          <w:rFonts w:ascii="Arial" w:hAnsi="Arial"/>
          <w:sz w:val="20"/>
          <w:szCs w:val="20"/>
          <w:lang w:val="cs-CZ"/>
        </w:rPr>
        <w:t xml:space="preserve"> do doby, než si například najdeme novou práci</w:t>
      </w:r>
      <w:r>
        <w:rPr>
          <w:rFonts w:ascii="Arial" w:hAnsi="Arial"/>
          <w:sz w:val="20"/>
          <w:szCs w:val="20"/>
          <w:lang w:val="cs-CZ"/>
        </w:rPr>
        <w:t>,</w:t>
      </w:r>
      <w:r w:rsidR="007F577F">
        <w:rPr>
          <w:rFonts w:ascii="Arial" w:hAnsi="Arial"/>
          <w:sz w:val="20"/>
          <w:szCs w:val="20"/>
          <w:lang w:val="cs-CZ"/>
        </w:rPr>
        <w:t>“</w:t>
      </w:r>
      <w:r>
        <w:rPr>
          <w:rFonts w:ascii="Arial" w:hAnsi="Arial"/>
          <w:sz w:val="20"/>
          <w:szCs w:val="20"/>
          <w:lang w:val="cs-CZ"/>
        </w:rPr>
        <w:t xml:space="preserve"> vysvětluje Novák. </w:t>
      </w:r>
      <w:r w:rsidR="00760E91">
        <w:rPr>
          <w:rFonts w:ascii="Arial" w:hAnsi="Arial"/>
          <w:sz w:val="20"/>
          <w:szCs w:val="20"/>
          <w:lang w:val="cs-CZ"/>
        </w:rPr>
        <w:t>V době ekonomického růst</w:t>
      </w:r>
      <w:r>
        <w:rPr>
          <w:rFonts w:ascii="Arial" w:hAnsi="Arial"/>
          <w:sz w:val="20"/>
          <w:szCs w:val="20"/>
          <w:lang w:val="cs-CZ"/>
        </w:rPr>
        <w:t>u</w:t>
      </w:r>
      <w:r w:rsidR="00760E91">
        <w:rPr>
          <w:rFonts w:ascii="Arial" w:hAnsi="Arial"/>
          <w:sz w:val="20"/>
          <w:szCs w:val="20"/>
          <w:lang w:val="cs-CZ"/>
        </w:rPr>
        <w:t xml:space="preserve"> pak dává smysl mít rezervu ještě vyšší a to ve výši </w:t>
      </w:r>
      <w:r>
        <w:rPr>
          <w:rFonts w:ascii="Arial" w:hAnsi="Arial"/>
          <w:sz w:val="20"/>
          <w:szCs w:val="20"/>
          <w:lang w:val="cs-CZ"/>
        </w:rPr>
        <w:t>tří až šesti měsíčních příjmů domác</w:t>
      </w:r>
      <w:r w:rsidR="00140E0B">
        <w:rPr>
          <w:rFonts w:ascii="Arial" w:hAnsi="Arial"/>
          <w:sz w:val="20"/>
          <w:szCs w:val="20"/>
          <w:lang w:val="cs-CZ"/>
        </w:rPr>
        <w:t>n</w:t>
      </w:r>
      <w:r>
        <w:rPr>
          <w:rFonts w:ascii="Arial" w:hAnsi="Arial"/>
          <w:sz w:val="20"/>
          <w:szCs w:val="20"/>
          <w:lang w:val="cs-CZ"/>
        </w:rPr>
        <w:t>osti.</w:t>
      </w:r>
    </w:p>
    <w:p w:rsidR="00086BE4" w:rsidRDefault="00086BE4" w:rsidP="00A27A2B">
      <w:pPr>
        <w:rPr>
          <w:rFonts w:ascii="Arial" w:hAnsi="Arial"/>
          <w:sz w:val="20"/>
          <w:szCs w:val="20"/>
          <w:lang w:val="cs-CZ"/>
        </w:rPr>
      </w:pPr>
      <w:r>
        <w:rPr>
          <w:noProof/>
          <w:lang w:val="cs-CZ"/>
        </w:rPr>
        <w:drawing>
          <wp:inline distT="0" distB="0" distL="0" distR="0">
            <wp:extent cx="4680000" cy="2248950"/>
            <wp:effectExtent l="19050" t="19050" r="25400" b="1841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/>
                    <a:srcRect l="19847" t="28545" r="15171" b="15939"/>
                    <a:stretch/>
                  </pic:blipFill>
                  <pic:spPr bwMode="auto">
                    <a:xfrm>
                      <a:off x="0" y="0"/>
                      <a:ext cx="4680000" cy="224895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56169" w:rsidRPr="00815C2F" w:rsidRDefault="00815C2F" w:rsidP="00A27A2B">
      <w:pPr>
        <w:rPr>
          <w:rFonts w:ascii="Arial" w:hAnsi="Arial"/>
          <w:b/>
          <w:sz w:val="20"/>
          <w:szCs w:val="20"/>
          <w:lang w:val="cs-CZ"/>
        </w:rPr>
      </w:pPr>
      <w:r w:rsidRPr="00815C2F">
        <w:rPr>
          <w:rFonts w:ascii="Arial" w:hAnsi="Arial"/>
          <w:b/>
          <w:sz w:val="20"/>
          <w:szCs w:val="20"/>
          <w:lang w:val="cs-CZ"/>
        </w:rPr>
        <w:lastRenderedPageBreak/>
        <w:t>Bez krize se budeme mít pořád stejně</w:t>
      </w:r>
    </w:p>
    <w:p w:rsidR="002C44E3" w:rsidRDefault="002C44E3" w:rsidP="00A27A2B">
      <w:pPr>
        <w:rPr>
          <w:rFonts w:ascii="Arial" w:hAnsi="Arial"/>
          <w:sz w:val="20"/>
          <w:szCs w:val="20"/>
          <w:lang w:val="cs-CZ"/>
        </w:rPr>
      </w:pPr>
      <w:r>
        <w:rPr>
          <w:rFonts w:ascii="Arial" w:hAnsi="Arial"/>
          <w:sz w:val="20"/>
          <w:szCs w:val="20"/>
          <w:lang w:val="cs-CZ"/>
        </w:rPr>
        <w:t xml:space="preserve">V právě končícím roce se Češi měli finančně spíše dobře, nebo alespoň stejně jako v minulém roce. Vyšší příjmy nebo tvorbu rezerv deklarovalo </w:t>
      </w:r>
      <w:r w:rsidR="0012390A">
        <w:rPr>
          <w:rFonts w:ascii="Arial" w:hAnsi="Arial"/>
          <w:sz w:val="20"/>
          <w:szCs w:val="20"/>
          <w:lang w:val="cs-CZ"/>
        </w:rPr>
        <w:t xml:space="preserve">43,6 </w:t>
      </w:r>
      <w:r w:rsidR="007F577F">
        <w:rPr>
          <w:rFonts w:ascii="Arial" w:hAnsi="Arial"/>
          <w:sz w:val="20"/>
          <w:szCs w:val="20"/>
          <w:lang w:val="cs-CZ"/>
        </w:rPr>
        <w:t>%</w:t>
      </w:r>
      <w:r w:rsidR="0012390A">
        <w:rPr>
          <w:rFonts w:ascii="Arial" w:hAnsi="Arial"/>
          <w:sz w:val="20"/>
          <w:szCs w:val="20"/>
          <w:lang w:val="cs-CZ"/>
        </w:rPr>
        <w:t xml:space="preserve"> responde</w:t>
      </w:r>
      <w:r w:rsidR="008E146E">
        <w:rPr>
          <w:rFonts w:ascii="Arial" w:hAnsi="Arial"/>
          <w:sz w:val="20"/>
          <w:szCs w:val="20"/>
          <w:lang w:val="cs-CZ"/>
        </w:rPr>
        <w:t>ntů. Zvyšování příjmů a možnost</w:t>
      </w:r>
      <w:r w:rsidR="0012390A">
        <w:rPr>
          <w:rFonts w:ascii="Arial" w:hAnsi="Arial"/>
          <w:sz w:val="20"/>
          <w:szCs w:val="20"/>
          <w:lang w:val="cs-CZ"/>
        </w:rPr>
        <w:t xml:space="preserve"> si více peněz odkládat je důsledkem </w:t>
      </w:r>
      <w:r w:rsidR="00AD2ADF">
        <w:rPr>
          <w:rFonts w:ascii="Arial" w:hAnsi="Arial"/>
          <w:sz w:val="20"/>
          <w:szCs w:val="20"/>
          <w:lang w:val="cs-CZ"/>
        </w:rPr>
        <w:t xml:space="preserve">dlouhodobě </w:t>
      </w:r>
      <w:r w:rsidR="00760E91">
        <w:rPr>
          <w:rFonts w:ascii="Arial" w:hAnsi="Arial"/>
          <w:sz w:val="20"/>
          <w:szCs w:val="20"/>
          <w:lang w:val="cs-CZ"/>
        </w:rPr>
        <w:t xml:space="preserve">extrémně nízké nezaměstnanosti. Ta </w:t>
      </w:r>
      <w:r w:rsidR="00AD2ADF">
        <w:rPr>
          <w:rFonts w:ascii="Arial" w:hAnsi="Arial"/>
          <w:sz w:val="20"/>
          <w:szCs w:val="20"/>
          <w:lang w:val="cs-CZ"/>
        </w:rPr>
        <w:t>se</w:t>
      </w:r>
      <w:r w:rsidR="00760E91">
        <w:rPr>
          <w:rFonts w:ascii="Arial" w:hAnsi="Arial"/>
          <w:sz w:val="20"/>
          <w:szCs w:val="20"/>
          <w:lang w:val="cs-CZ"/>
        </w:rPr>
        <w:t xml:space="preserve"> aktuálně pohybuje na úrovni 2,2</w:t>
      </w:r>
      <w:r w:rsidR="00AD2ADF">
        <w:rPr>
          <w:rFonts w:ascii="Arial" w:hAnsi="Arial"/>
          <w:sz w:val="20"/>
          <w:szCs w:val="20"/>
          <w:lang w:val="cs-CZ"/>
        </w:rPr>
        <w:t xml:space="preserve"> </w:t>
      </w:r>
      <w:r w:rsidR="00760E91">
        <w:rPr>
          <w:rFonts w:ascii="Arial" w:hAnsi="Arial"/>
          <w:sz w:val="20"/>
          <w:szCs w:val="20"/>
          <w:lang w:val="cs-CZ"/>
        </w:rPr>
        <w:t xml:space="preserve">% a i regiony s historicky velmi vysokou nezaměstnaností hlásí </w:t>
      </w:r>
      <w:r w:rsidR="00AD2ADF">
        <w:rPr>
          <w:rFonts w:ascii="Arial" w:hAnsi="Arial"/>
          <w:sz w:val="20"/>
          <w:szCs w:val="20"/>
          <w:lang w:val="cs-CZ"/>
        </w:rPr>
        <w:t>hodnoty</w:t>
      </w:r>
      <w:r w:rsidR="00760E91">
        <w:rPr>
          <w:rFonts w:ascii="Arial" w:hAnsi="Arial"/>
          <w:sz w:val="20"/>
          <w:szCs w:val="20"/>
          <w:lang w:val="cs-CZ"/>
        </w:rPr>
        <w:t xml:space="preserve"> okolo 4</w:t>
      </w:r>
      <w:r w:rsidR="00AD2ADF">
        <w:rPr>
          <w:rFonts w:ascii="Arial" w:hAnsi="Arial"/>
          <w:sz w:val="20"/>
          <w:szCs w:val="20"/>
          <w:lang w:val="cs-CZ"/>
        </w:rPr>
        <w:t xml:space="preserve"> </w:t>
      </w:r>
      <w:r w:rsidR="00760E91">
        <w:rPr>
          <w:rFonts w:ascii="Arial" w:hAnsi="Arial"/>
          <w:sz w:val="20"/>
          <w:szCs w:val="20"/>
          <w:lang w:val="cs-CZ"/>
        </w:rPr>
        <w:t xml:space="preserve">%. </w:t>
      </w:r>
    </w:p>
    <w:p w:rsidR="002A6213" w:rsidRDefault="002A6213" w:rsidP="00A27A2B">
      <w:pPr>
        <w:rPr>
          <w:rFonts w:ascii="Arial" w:hAnsi="Arial"/>
          <w:sz w:val="20"/>
          <w:szCs w:val="20"/>
          <w:lang w:val="cs-CZ"/>
        </w:rPr>
      </w:pPr>
      <w:r>
        <w:rPr>
          <w:noProof/>
          <w:lang w:val="cs-CZ"/>
        </w:rPr>
        <w:drawing>
          <wp:inline distT="0" distB="0" distL="0" distR="0">
            <wp:extent cx="5899471" cy="3246120"/>
            <wp:effectExtent l="19050" t="19050" r="25400" b="1143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/>
                    <a:srcRect l="25790" t="29443" r="21365" b="18861"/>
                    <a:stretch/>
                  </pic:blipFill>
                  <pic:spPr bwMode="auto">
                    <a:xfrm>
                      <a:off x="0" y="0"/>
                      <a:ext cx="5914708" cy="325450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22C94" w:rsidRDefault="009C6CD2" w:rsidP="00A27A2B">
      <w:pPr>
        <w:rPr>
          <w:rFonts w:ascii="Arial" w:hAnsi="Arial"/>
          <w:sz w:val="20"/>
          <w:szCs w:val="20"/>
          <w:lang w:val="cs-CZ"/>
        </w:rPr>
      </w:pPr>
      <w:r>
        <w:rPr>
          <w:rFonts w:ascii="Arial" w:hAnsi="Arial"/>
          <w:sz w:val="20"/>
          <w:szCs w:val="20"/>
          <w:lang w:val="cs-CZ"/>
        </w:rPr>
        <w:t>P</w:t>
      </w:r>
      <w:r w:rsidR="004F296D">
        <w:rPr>
          <w:rFonts w:ascii="Arial" w:hAnsi="Arial"/>
          <w:sz w:val="20"/>
          <w:szCs w:val="20"/>
          <w:lang w:val="cs-CZ"/>
        </w:rPr>
        <w:t>okud se podíváme na očekávání pro následující rok</w:t>
      </w:r>
      <w:r w:rsidR="00F23B31">
        <w:rPr>
          <w:rFonts w:ascii="Arial" w:hAnsi="Arial"/>
          <w:sz w:val="20"/>
          <w:szCs w:val="20"/>
          <w:lang w:val="cs-CZ"/>
        </w:rPr>
        <w:t xml:space="preserve"> 2020</w:t>
      </w:r>
      <w:r w:rsidR="004F296D">
        <w:rPr>
          <w:rFonts w:ascii="Arial" w:hAnsi="Arial"/>
          <w:sz w:val="20"/>
          <w:szCs w:val="20"/>
          <w:lang w:val="cs-CZ"/>
        </w:rPr>
        <w:t>, tak Češi zůstávají optimisté</w:t>
      </w:r>
      <w:r w:rsidR="00F23B31">
        <w:rPr>
          <w:rFonts w:ascii="Arial" w:hAnsi="Arial"/>
          <w:sz w:val="20"/>
          <w:szCs w:val="20"/>
          <w:lang w:val="cs-CZ"/>
        </w:rPr>
        <w:t xml:space="preserve"> zhruba stejní jako</w:t>
      </w:r>
      <w:r w:rsidR="004F296D">
        <w:rPr>
          <w:rFonts w:ascii="Arial" w:hAnsi="Arial"/>
          <w:sz w:val="20"/>
          <w:szCs w:val="20"/>
          <w:lang w:val="cs-CZ"/>
        </w:rPr>
        <w:t xml:space="preserve"> v loňském roce. </w:t>
      </w:r>
      <w:r w:rsidR="009C6ABB">
        <w:rPr>
          <w:rFonts w:ascii="Arial" w:hAnsi="Arial"/>
          <w:sz w:val="20"/>
          <w:szCs w:val="20"/>
          <w:lang w:val="cs-CZ"/>
        </w:rPr>
        <w:t>7</w:t>
      </w:r>
      <w:r w:rsidR="00F23B31">
        <w:rPr>
          <w:rFonts w:ascii="Arial" w:hAnsi="Arial"/>
          <w:sz w:val="20"/>
          <w:szCs w:val="20"/>
          <w:lang w:val="cs-CZ"/>
        </w:rPr>
        <w:t>4</w:t>
      </w:r>
      <w:r w:rsidR="009C6ABB">
        <w:rPr>
          <w:rFonts w:ascii="Arial" w:hAnsi="Arial"/>
          <w:sz w:val="20"/>
          <w:szCs w:val="20"/>
          <w:lang w:val="cs-CZ"/>
        </w:rPr>
        <w:t>,</w:t>
      </w:r>
      <w:r w:rsidR="00F23B31">
        <w:rPr>
          <w:rFonts w:ascii="Arial" w:hAnsi="Arial"/>
          <w:sz w:val="20"/>
          <w:szCs w:val="20"/>
          <w:lang w:val="cs-CZ"/>
        </w:rPr>
        <w:t>5</w:t>
      </w:r>
      <w:r w:rsidR="009C6ABB">
        <w:rPr>
          <w:rFonts w:ascii="Arial" w:hAnsi="Arial"/>
          <w:sz w:val="20"/>
          <w:szCs w:val="20"/>
          <w:lang w:val="cs-CZ"/>
        </w:rPr>
        <w:t xml:space="preserve"> </w:t>
      </w:r>
      <w:r w:rsidR="007F577F">
        <w:rPr>
          <w:rFonts w:ascii="Arial" w:hAnsi="Arial"/>
          <w:sz w:val="20"/>
          <w:szCs w:val="20"/>
          <w:lang w:val="cs-CZ"/>
        </w:rPr>
        <w:t>%</w:t>
      </w:r>
      <w:r w:rsidR="009C6ABB">
        <w:rPr>
          <w:rFonts w:ascii="Arial" w:hAnsi="Arial"/>
          <w:sz w:val="20"/>
          <w:szCs w:val="20"/>
          <w:lang w:val="cs-CZ"/>
        </w:rPr>
        <w:t xml:space="preserve"> Čechů</w:t>
      </w:r>
      <w:r w:rsidRPr="009C6CD2">
        <w:rPr>
          <w:rFonts w:ascii="Arial" w:hAnsi="Arial"/>
          <w:sz w:val="20"/>
          <w:szCs w:val="20"/>
          <w:lang w:val="cs-CZ"/>
        </w:rPr>
        <w:t xml:space="preserve"> </w:t>
      </w:r>
      <w:r>
        <w:rPr>
          <w:rFonts w:ascii="Arial" w:hAnsi="Arial"/>
          <w:sz w:val="20"/>
          <w:szCs w:val="20"/>
          <w:lang w:val="cs-CZ"/>
        </w:rPr>
        <w:t>očekává</w:t>
      </w:r>
      <w:r w:rsidR="009C6ABB">
        <w:rPr>
          <w:rFonts w:ascii="Arial" w:hAnsi="Arial"/>
          <w:sz w:val="20"/>
          <w:szCs w:val="20"/>
          <w:lang w:val="cs-CZ"/>
        </w:rPr>
        <w:t xml:space="preserve">, že se bude mít </w:t>
      </w:r>
      <w:r w:rsidR="008E146E">
        <w:rPr>
          <w:rFonts w:ascii="Arial" w:hAnsi="Arial"/>
          <w:sz w:val="20"/>
          <w:szCs w:val="20"/>
          <w:lang w:val="cs-CZ"/>
        </w:rPr>
        <w:t xml:space="preserve">v následujícím roce </w:t>
      </w:r>
      <w:r w:rsidR="009C6ABB">
        <w:rPr>
          <w:rFonts w:ascii="Arial" w:hAnsi="Arial"/>
          <w:sz w:val="20"/>
          <w:szCs w:val="20"/>
          <w:lang w:val="cs-CZ"/>
        </w:rPr>
        <w:t>ekonomicky lépe</w:t>
      </w:r>
      <w:r w:rsidR="008A1A8B">
        <w:rPr>
          <w:rFonts w:ascii="Arial" w:hAnsi="Arial"/>
          <w:sz w:val="20"/>
          <w:szCs w:val="20"/>
          <w:lang w:val="cs-CZ"/>
        </w:rPr>
        <w:t xml:space="preserve">, nebo alespoň stejně jako </w:t>
      </w:r>
      <w:r w:rsidR="008E146E">
        <w:rPr>
          <w:rFonts w:ascii="Arial" w:hAnsi="Arial"/>
          <w:sz w:val="20"/>
          <w:szCs w:val="20"/>
          <w:lang w:val="cs-CZ"/>
        </w:rPr>
        <w:t>v tom předchozím</w:t>
      </w:r>
      <w:r w:rsidR="002C44E3">
        <w:rPr>
          <w:rFonts w:ascii="Arial" w:hAnsi="Arial"/>
          <w:sz w:val="20"/>
          <w:szCs w:val="20"/>
          <w:lang w:val="cs-CZ"/>
        </w:rPr>
        <w:t>. Zhoršení finanční situace očekává také zhruba stejný počet obyvatel jako v loňském roce. Pesimismus pak roste s věkem</w:t>
      </w:r>
      <w:r w:rsidR="002C44E3" w:rsidRPr="002C44E3">
        <w:rPr>
          <w:rFonts w:ascii="Arial" w:hAnsi="Arial"/>
          <w:sz w:val="20"/>
          <w:szCs w:val="20"/>
          <w:lang w:val="cs-CZ"/>
        </w:rPr>
        <w:t xml:space="preserve"> </w:t>
      </w:r>
      <w:r w:rsidR="002C44E3">
        <w:rPr>
          <w:rFonts w:ascii="Arial" w:hAnsi="Arial"/>
          <w:sz w:val="20"/>
          <w:szCs w:val="20"/>
          <w:lang w:val="cs-CZ"/>
        </w:rPr>
        <w:t>a nejvíce se zhoršení obávají lidé na hranici důchodového věku.</w:t>
      </w:r>
      <w:r w:rsidR="00622C94">
        <w:rPr>
          <w:rFonts w:ascii="Arial" w:hAnsi="Arial"/>
          <w:sz w:val="20"/>
          <w:szCs w:val="20"/>
          <w:lang w:val="cs-CZ"/>
        </w:rPr>
        <w:t xml:space="preserve"> Největší meziroční změna je v očekávání splácení závazků, kde více než pětina Čechů (22 %) očekává splácení závazků, 19,5 % procent bez výraznějších problémů.</w:t>
      </w:r>
    </w:p>
    <w:p w:rsidR="002A65E5" w:rsidRDefault="00476F7F" w:rsidP="00A27A2B">
      <w:pPr>
        <w:rPr>
          <w:rFonts w:ascii="Arial" w:hAnsi="Arial"/>
          <w:sz w:val="20"/>
          <w:szCs w:val="20"/>
          <w:lang w:val="cs-CZ"/>
        </w:rPr>
      </w:pPr>
      <w:r>
        <w:rPr>
          <w:noProof/>
          <w:lang w:val="cs-CZ"/>
        </w:rPr>
        <w:drawing>
          <wp:inline distT="0" distB="0" distL="0" distR="0">
            <wp:extent cx="5774690" cy="2476500"/>
            <wp:effectExtent l="19050" t="19050" r="16510" b="1905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l="20271" t="28770" r="4930" b="14201"/>
                    <a:stretch/>
                  </pic:blipFill>
                  <pic:spPr bwMode="auto">
                    <a:xfrm>
                      <a:off x="0" y="0"/>
                      <a:ext cx="5788913" cy="24826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821C9" w:rsidRDefault="00AE3075" w:rsidP="00397E21">
      <w:pPr>
        <w:rPr>
          <w:rStyle w:val="dn"/>
          <w:rFonts w:ascii="Arial" w:hAnsi="Arial"/>
          <w:bCs/>
          <w:sz w:val="18"/>
          <w:szCs w:val="18"/>
          <w:lang w:val="cs-CZ"/>
        </w:rPr>
      </w:pPr>
      <w:r>
        <w:rPr>
          <w:rFonts w:ascii="Arial" w:hAnsi="Arial"/>
          <w:sz w:val="20"/>
          <w:szCs w:val="20"/>
          <w:lang w:val="cs-CZ"/>
        </w:rPr>
        <w:lastRenderedPageBreak/>
        <w:t>„Výsledky ukazují na optimismus u Čechů. Není důvod, aby tomu bylo naopak. Nízká nezaměstnanos</w:t>
      </w:r>
      <w:r w:rsidR="00AD2ADF">
        <w:rPr>
          <w:rFonts w:ascii="Arial" w:hAnsi="Arial"/>
          <w:sz w:val="20"/>
          <w:szCs w:val="20"/>
          <w:lang w:val="cs-CZ"/>
        </w:rPr>
        <w:t>t, růst HDP, růst průměrné mzdy</w:t>
      </w:r>
      <w:r>
        <w:rPr>
          <w:rFonts w:ascii="Arial" w:hAnsi="Arial"/>
          <w:sz w:val="20"/>
          <w:szCs w:val="20"/>
          <w:lang w:val="cs-CZ"/>
        </w:rPr>
        <w:t xml:space="preserve"> to jsou faktory, které může běžný člověk pozorovat i na své situaci</w:t>
      </w:r>
      <w:r w:rsidR="00AD2ADF">
        <w:rPr>
          <w:rFonts w:ascii="Arial" w:hAnsi="Arial"/>
          <w:sz w:val="20"/>
          <w:szCs w:val="20"/>
          <w:lang w:val="cs-CZ"/>
        </w:rPr>
        <w:t>,</w:t>
      </w:r>
      <w:r>
        <w:rPr>
          <w:rFonts w:ascii="Arial" w:hAnsi="Arial"/>
          <w:sz w:val="20"/>
          <w:szCs w:val="20"/>
          <w:lang w:val="cs-CZ"/>
        </w:rPr>
        <w:t xml:space="preserve"> nebo lépe peněžence. Na druhou stranu je tu růst inflace a hlavně stálý růst cen nemovitostí a nákladů na bydlení obecně. To jsou výzvy, kterým musí hlavně mladí lidé čelit</w:t>
      </w:r>
      <w:r w:rsidR="00AD2ADF">
        <w:rPr>
          <w:rFonts w:ascii="Arial" w:hAnsi="Arial"/>
          <w:sz w:val="20"/>
          <w:szCs w:val="20"/>
          <w:lang w:val="cs-CZ"/>
        </w:rPr>
        <w:t>. A</w:t>
      </w:r>
      <w:r>
        <w:rPr>
          <w:rFonts w:ascii="Arial" w:hAnsi="Arial"/>
          <w:sz w:val="20"/>
          <w:szCs w:val="20"/>
          <w:lang w:val="cs-CZ"/>
        </w:rPr>
        <w:t xml:space="preserve"> jednoznačně se ukazuje, že bez finančního plánování a odkládání prostředků </w:t>
      </w:r>
      <w:r w:rsidR="00AD2ADF">
        <w:rPr>
          <w:rFonts w:ascii="Arial" w:hAnsi="Arial"/>
          <w:sz w:val="20"/>
          <w:szCs w:val="20"/>
          <w:lang w:val="cs-CZ"/>
        </w:rPr>
        <w:t>na</w:t>
      </w:r>
      <w:r>
        <w:rPr>
          <w:rFonts w:ascii="Arial" w:hAnsi="Arial"/>
          <w:sz w:val="20"/>
          <w:szCs w:val="20"/>
          <w:lang w:val="cs-CZ"/>
        </w:rPr>
        <w:t xml:space="preserve"> budoucnost</w:t>
      </w:r>
      <w:r w:rsidR="00AD2ADF">
        <w:rPr>
          <w:rFonts w:ascii="Arial" w:hAnsi="Arial"/>
          <w:sz w:val="20"/>
          <w:szCs w:val="20"/>
          <w:lang w:val="cs-CZ"/>
        </w:rPr>
        <w:t xml:space="preserve"> to </w:t>
      </w:r>
      <w:r>
        <w:rPr>
          <w:rFonts w:ascii="Arial" w:hAnsi="Arial"/>
          <w:sz w:val="20"/>
          <w:szCs w:val="20"/>
          <w:lang w:val="cs-CZ"/>
        </w:rPr>
        <w:t>nepůjde. Každý by se pak měl zamyslet nad tím, zda si neprojídá budoucnost zbytnými nákupy a zda není prostor p</w:t>
      </w:r>
      <w:r w:rsidR="00AD2ADF">
        <w:rPr>
          <w:rFonts w:ascii="Arial" w:hAnsi="Arial"/>
          <w:sz w:val="20"/>
          <w:szCs w:val="20"/>
          <w:lang w:val="cs-CZ"/>
        </w:rPr>
        <w:t>ro tvorbu rezervy na horší časy,</w:t>
      </w:r>
      <w:r>
        <w:rPr>
          <w:rFonts w:ascii="Arial" w:hAnsi="Arial"/>
          <w:sz w:val="20"/>
          <w:szCs w:val="20"/>
          <w:lang w:val="cs-CZ"/>
        </w:rPr>
        <w:t xml:space="preserve">“ </w:t>
      </w:r>
      <w:r w:rsidR="00AD2ADF">
        <w:rPr>
          <w:rFonts w:ascii="Arial" w:hAnsi="Arial"/>
          <w:sz w:val="20"/>
          <w:szCs w:val="20"/>
          <w:lang w:val="cs-CZ"/>
        </w:rPr>
        <w:t>uzavírá hlavní analytik Broker Consulting Martin Novák</w:t>
      </w:r>
      <w:r>
        <w:rPr>
          <w:rFonts w:ascii="Arial" w:hAnsi="Arial"/>
          <w:sz w:val="20"/>
          <w:szCs w:val="20"/>
          <w:lang w:val="cs-CZ"/>
        </w:rPr>
        <w:t xml:space="preserve">.  </w:t>
      </w:r>
    </w:p>
    <w:p w:rsidR="00164270" w:rsidRPr="00675D7D" w:rsidRDefault="00675D7D" w:rsidP="00397E21">
      <w:pPr>
        <w:rPr>
          <w:rStyle w:val="dn"/>
          <w:rFonts w:ascii="Arial" w:hAnsi="Arial"/>
          <w:bCs/>
          <w:sz w:val="18"/>
          <w:szCs w:val="18"/>
          <w:lang w:val="cs-CZ"/>
        </w:rPr>
      </w:pPr>
      <w:r w:rsidRPr="00675D7D">
        <w:rPr>
          <w:rStyle w:val="dn"/>
          <w:rFonts w:ascii="Arial" w:hAnsi="Arial"/>
          <w:bCs/>
          <w:sz w:val="18"/>
          <w:szCs w:val="18"/>
          <w:lang w:val="cs-CZ"/>
        </w:rPr>
        <w:t>*Výzkum realizovala společnost Ipsos</w:t>
      </w:r>
      <w:r w:rsidR="008F2043">
        <w:rPr>
          <w:rStyle w:val="dn"/>
          <w:rFonts w:ascii="Arial" w:hAnsi="Arial"/>
          <w:bCs/>
          <w:sz w:val="18"/>
          <w:szCs w:val="18"/>
          <w:lang w:val="cs-CZ"/>
        </w:rPr>
        <w:t xml:space="preserve"> formou aplikace Instant </w:t>
      </w:r>
      <w:proofErr w:type="spellStart"/>
      <w:r w:rsidR="008F2043">
        <w:rPr>
          <w:rStyle w:val="dn"/>
          <w:rFonts w:ascii="Arial" w:hAnsi="Arial"/>
          <w:bCs/>
          <w:sz w:val="18"/>
          <w:szCs w:val="18"/>
          <w:lang w:val="cs-CZ"/>
        </w:rPr>
        <w:t>Research</w:t>
      </w:r>
      <w:proofErr w:type="spellEnd"/>
      <w:r w:rsidRPr="00675D7D">
        <w:rPr>
          <w:rStyle w:val="dn"/>
          <w:rFonts w:ascii="Arial" w:hAnsi="Arial"/>
          <w:bCs/>
          <w:sz w:val="18"/>
          <w:szCs w:val="18"/>
          <w:lang w:val="cs-CZ"/>
        </w:rPr>
        <w:t xml:space="preserve"> v </w:t>
      </w:r>
      <w:r w:rsidR="008A1A8B">
        <w:rPr>
          <w:rStyle w:val="dn"/>
          <w:rFonts w:ascii="Arial" w:hAnsi="Arial"/>
          <w:bCs/>
          <w:sz w:val="18"/>
          <w:szCs w:val="18"/>
          <w:lang w:val="cs-CZ"/>
        </w:rPr>
        <w:t>prosinci</w:t>
      </w:r>
      <w:r w:rsidRPr="00675D7D">
        <w:rPr>
          <w:rStyle w:val="dn"/>
          <w:rFonts w:ascii="Arial" w:hAnsi="Arial"/>
          <w:bCs/>
          <w:sz w:val="18"/>
          <w:szCs w:val="18"/>
          <w:lang w:val="cs-CZ"/>
        </w:rPr>
        <w:t xml:space="preserve"> 201</w:t>
      </w:r>
      <w:r w:rsidR="0012390A">
        <w:rPr>
          <w:rStyle w:val="dn"/>
          <w:rFonts w:ascii="Arial" w:hAnsi="Arial"/>
          <w:bCs/>
          <w:sz w:val="18"/>
          <w:szCs w:val="18"/>
          <w:lang w:val="cs-CZ"/>
        </w:rPr>
        <w:t>9</w:t>
      </w:r>
      <w:r w:rsidRPr="00675D7D">
        <w:rPr>
          <w:rStyle w:val="dn"/>
          <w:rFonts w:ascii="Arial" w:hAnsi="Arial"/>
          <w:bCs/>
          <w:sz w:val="18"/>
          <w:szCs w:val="18"/>
          <w:lang w:val="cs-CZ"/>
        </w:rPr>
        <w:t xml:space="preserve"> formou on-line dotazování, N=</w:t>
      </w:r>
      <w:r w:rsidR="0012390A">
        <w:rPr>
          <w:rStyle w:val="dn"/>
          <w:rFonts w:ascii="Arial" w:hAnsi="Arial"/>
          <w:bCs/>
          <w:sz w:val="18"/>
          <w:szCs w:val="18"/>
          <w:lang w:val="cs-CZ"/>
        </w:rPr>
        <w:t>83</w:t>
      </w:r>
      <w:r w:rsidR="008F2043">
        <w:rPr>
          <w:rStyle w:val="dn"/>
          <w:rFonts w:ascii="Arial" w:hAnsi="Arial"/>
          <w:bCs/>
          <w:sz w:val="18"/>
          <w:szCs w:val="18"/>
          <w:lang w:val="cs-CZ"/>
        </w:rPr>
        <w:t>0</w:t>
      </w:r>
      <w:r w:rsidRPr="00675D7D">
        <w:rPr>
          <w:rStyle w:val="dn"/>
          <w:rFonts w:ascii="Arial" w:hAnsi="Arial"/>
          <w:bCs/>
          <w:sz w:val="18"/>
          <w:szCs w:val="18"/>
          <w:lang w:val="cs-CZ"/>
        </w:rPr>
        <w:t xml:space="preserve"> respondentů</w:t>
      </w:r>
      <w:r>
        <w:rPr>
          <w:rStyle w:val="dn"/>
          <w:rFonts w:ascii="Arial" w:hAnsi="Arial"/>
          <w:bCs/>
          <w:sz w:val="18"/>
          <w:szCs w:val="18"/>
          <w:lang w:val="cs-CZ"/>
        </w:rPr>
        <w:t xml:space="preserve">, </w:t>
      </w:r>
      <w:r w:rsidR="008F2043">
        <w:rPr>
          <w:rStyle w:val="dn"/>
          <w:rFonts w:ascii="Arial" w:hAnsi="Arial"/>
          <w:bCs/>
          <w:sz w:val="18"/>
          <w:szCs w:val="18"/>
          <w:lang w:val="cs-CZ"/>
        </w:rPr>
        <w:t xml:space="preserve">18 až </w:t>
      </w:r>
      <w:r w:rsidR="008A1A8B">
        <w:rPr>
          <w:rStyle w:val="dn"/>
          <w:rFonts w:ascii="Arial" w:hAnsi="Arial"/>
          <w:bCs/>
          <w:sz w:val="18"/>
          <w:szCs w:val="18"/>
          <w:lang w:val="cs-CZ"/>
        </w:rPr>
        <w:t>65</w:t>
      </w:r>
      <w:r w:rsidR="008F2043">
        <w:rPr>
          <w:rStyle w:val="dn"/>
          <w:rFonts w:ascii="Arial" w:hAnsi="Arial"/>
          <w:bCs/>
          <w:sz w:val="18"/>
          <w:szCs w:val="18"/>
          <w:lang w:val="cs-CZ"/>
        </w:rPr>
        <w:t xml:space="preserve"> let</w:t>
      </w:r>
      <w:r>
        <w:rPr>
          <w:rStyle w:val="dn"/>
          <w:rFonts w:ascii="Arial" w:hAnsi="Arial"/>
          <w:bCs/>
          <w:sz w:val="18"/>
          <w:szCs w:val="18"/>
          <w:lang w:val="cs-CZ"/>
        </w:rPr>
        <w:t>.</w:t>
      </w:r>
    </w:p>
    <w:p w:rsidR="00397E21" w:rsidRPr="00812D56" w:rsidRDefault="00397E21" w:rsidP="00397E21">
      <w:pPr>
        <w:rPr>
          <w:rStyle w:val="dn"/>
          <w:rFonts w:ascii="Arial" w:eastAsia="Arial" w:hAnsi="Arial" w:cs="Arial"/>
          <w:b/>
          <w:bCs/>
          <w:sz w:val="18"/>
          <w:szCs w:val="18"/>
          <w:lang w:val="cs-CZ"/>
        </w:rPr>
      </w:pPr>
      <w:r>
        <w:rPr>
          <w:rStyle w:val="dn"/>
          <w:rFonts w:ascii="Arial" w:hAnsi="Arial"/>
          <w:b/>
          <w:bCs/>
          <w:sz w:val="18"/>
          <w:szCs w:val="18"/>
          <w:lang w:val="cs-CZ"/>
        </w:rPr>
        <w:t>K</w:t>
      </w:r>
      <w:r w:rsidRPr="00812D56">
        <w:rPr>
          <w:rStyle w:val="dn"/>
          <w:rFonts w:ascii="Arial" w:hAnsi="Arial"/>
          <w:b/>
          <w:bCs/>
          <w:sz w:val="18"/>
          <w:szCs w:val="18"/>
          <w:lang w:val="cs-CZ"/>
        </w:rPr>
        <w:t>ontakt pro média</w:t>
      </w:r>
    </w:p>
    <w:p w:rsidR="00397E21" w:rsidRPr="00812D56" w:rsidRDefault="00397E21" w:rsidP="00397E21">
      <w:pPr>
        <w:spacing w:after="0"/>
        <w:rPr>
          <w:rStyle w:val="dn"/>
          <w:rFonts w:ascii="Arial" w:eastAsia="Arial" w:hAnsi="Arial" w:cs="Arial"/>
          <w:sz w:val="18"/>
          <w:szCs w:val="18"/>
          <w:lang w:val="cs-CZ"/>
        </w:rPr>
      </w:pPr>
      <w:r w:rsidRPr="00812D56">
        <w:rPr>
          <w:rStyle w:val="dn"/>
          <w:rFonts w:ascii="Arial" w:hAnsi="Arial"/>
          <w:sz w:val="18"/>
          <w:szCs w:val="18"/>
          <w:lang w:val="cs-CZ"/>
        </w:rPr>
        <w:t>Viola Baštýřová</w:t>
      </w:r>
    </w:p>
    <w:p w:rsidR="00397E21" w:rsidRPr="00812D56" w:rsidRDefault="00397E21" w:rsidP="00397E21">
      <w:pPr>
        <w:spacing w:after="0"/>
        <w:rPr>
          <w:rStyle w:val="dn"/>
          <w:rFonts w:ascii="Arial" w:eastAsia="Arial" w:hAnsi="Arial" w:cs="Arial"/>
          <w:sz w:val="18"/>
          <w:szCs w:val="18"/>
          <w:lang w:val="cs-CZ"/>
        </w:rPr>
      </w:pPr>
      <w:r w:rsidRPr="00812D56">
        <w:rPr>
          <w:rStyle w:val="dn"/>
          <w:rFonts w:ascii="Arial" w:hAnsi="Arial"/>
          <w:sz w:val="18"/>
          <w:szCs w:val="18"/>
          <w:lang w:val="cs-CZ"/>
        </w:rPr>
        <w:t>specialistka externí komunikace Broker Consulting</w:t>
      </w:r>
    </w:p>
    <w:p w:rsidR="00397E21" w:rsidRPr="00812D56" w:rsidRDefault="00397E21" w:rsidP="00397E21">
      <w:pPr>
        <w:spacing w:after="0"/>
        <w:rPr>
          <w:rStyle w:val="dn"/>
          <w:rFonts w:ascii="Arial" w:eastAsia="Arial" w:hAnsi="Arial" w:cs="Arial"/>
          <w:sz w:val="18"/>
          <w:szCs w:val="18"/>
          <w:lang w:val="cs-CZ"/>
        </w:rPr>
      </w:pPr>
      <w:r w:rsidRPr="00812D56">
        <w:rPr>
          <w:rStyle w:val="dn"/>
          <w:rFonts w:ascii="Arial" w:hAnsi="Arial"/>
          <w:sz w:val="18"/>
          <w:szCs w:val="18"/>
          <w:lang w:val="cs-CZ"/>
        </w:rPr>
        <w:t>M: +420 776 210 599</w:t>
      </w:r>
    </w:p>
    <w:p w:rsidR="00397E21" w:rsidRDefault="00397E21" w:rsidP="00397E21">
      <w:pPr>
        <w:spacing w:after="0"/>
        <w:rPr>
          <w:rStyle w:val="dn"/>
          <w:rFonts w:ascii="Arial" w:hAnsi="Arial"/>
          <w:sz w:val="18"/>
          <w:szCs w:val="18"/>
          <w:lang w:val="cs-CZ"/>
        </w:rPr>
      </w:pPr>
      <w:r w:rsidRPr="00812D56">
        <w:rPr>
          <w:rStyle w:val="dn"/>
          <w:rFonts w:ascii="Arial" w:hAnsi="Arial"/>
          <w:sz w:val="18"/>
          <w:szCs w:val="18"/>
          <w:lang w:val="cs-CZ"/>
        </w:rPr>
        <w:t xml:space="preserve">E: </w:t>
      </w:r>
      <w:hyperlink r:id="rId10" w:history="1">
        <w:r w:rsidRPr="00B65803">
          <w:rPr>
            <w:rStyle w:val="Hypertextovodkaz"/>
            <w:rFonts w:ascii="Arial" w:hAnsi="Arial"/>
            <w:sz w:val="18"/>
            <w:szCs w:val="18"/>
            <w:lang w:val="cs-CZ"/>
          </w:rPr>
          <w:t>tisk@bcas.cz</w:t>
        </w:r>
      </w:hyperlink>
    </w:p>
    <w:p w:rsidR="00397E21" w:rsidRPr="00812D56" w:rsidRDefault="00397E21" w:rsidP="00397E21">
      <w:pPr>
        <w:spacing w:after="120"/>
        <w:jc w:val="both"/>
        <w:rPr>
          <w:rStyle w:val="dn"/>
          <w:rFonts w:ascii="Arial" w:eastAsia="Arial" w:hAnsi="Arial" w:cs="Arial"/>
          <w:b/>
          <w:bCs/>
          <w:sz w:val="18"/>
          <w:szCs w:val="18"/>
          <w:lang w:val="cs-CZ"/>
        </w:rPr>
      </w:pPr>
    </w:p>
    <w:p w:rsidR="00397E21" w:rsidRPr="00812D56" w:rsidRDefault="00397E21" w:rsidP="00397E21">
      <w:pPr>
        <w:spacing w:after="120"/>
        <w:jc w:val="both"/>
        <w:rPr>
          <w:rStyle w:val="dn"/>
          <w:rFonts w:ascii="Arial" w:eastAsia="Arial" w:hAnsi="Arial" w:cs="Arial"/>
          <w:b/>
          <w:bCs/>
          <w:sz w:val="18"/>
          <w:szCs w:val="18"/>
          <w:lang w:val="cs-CZ"/>
        </w:rPr>
      </w:pPr>
      <w:r w:rsidRPr="00812D56">
        <w:rPr>
          <w:rStyle w:val="dn"/>
          <w:rFonts w:ascii="Arial" w:hAnsi="Arial"/>
          <w:b/>
          <w:bCs/>
          <w:sz w:val="18"/>
          <w:szCs w:val="18"/>
          <w:lang w:val="cs-CZ"/>
        </w:rPr>
        <w:t>O společnosti Broker Consulting</w:t>
      </w:r>
    </w:p>
    <w:p w:rsidR="00397E21" w:rsidRDefault="00397E21" w:rsidP="00397E21">
      <w:pPr>
        <w:jc w:val="both"/>
        <w:rPr>
          <w:rStyle w:val="dn"/>
          <w:rFonts w:ascii="Arial" w:hAnsi="Arial" w:cs="Arial"/>
          <w:sz w:val="18"/>
          <w:szCs w:val="18"/>
        </w:rPr>
      </w:pPr>
      <w:r w:rsidRPr="00812D56">
        <w:rPr>
          <w:rStyle w:val="dn"/>
          <w:rFonts w:ascii="Arial" w:hAnsi="Arial"/>
          <w:sz w:val="18"/>
          <w:szCs w:val="18"/>
          <w:lang w:val="cs-CZ"/>
        </w:rPr>
        <w:t xml:space="preserve">Broker Consulting je jednou z největších poradenských společností na českém </w:t>
      </w:r>
      <w:r>
        <w:rPr>
          <w:rStyle w:val="dn"/>
          <w:rFonts w:ascii="Arial" w:hAnsi="Arial"/>
          <w:sz w:val="18"/>
          <w:szCs w:val="18"/>
          <w:lang w:val="cs-CZ"/>
        </w:rPr>
        <w:t>a</w:t>
      </w:r>
      <w:r w:rsidRPr="00812D56">
        <w:rPr>
          <w:rStyle w:val="dn"/>
          <w:rFonts w:ascii="Arial" w:hAnsi="Arial"/>
          <w:sz w:val="18"/>
          <w:szCs w:val="18"/>
          <w:lang w:val="cs-CZ"/>
        </w:rPr>
        <w:t xml:space="preserve"> slovenském trhu v oblasti financí a realit. Od roku 1998 získala důvěru více než 600 000 klientů. Poskytuje také služby přes 4 000 firmám. Služby společnosti Broker Consulting poskytuje přibližně 1</w:t>
      </w:r>
      <w:r>
        <w:rPr>
          <w:rStyle w:val="dn"/>
          <w:rFonts w:ascii="Arial" w:hAnsi="Arial"/>
          <w:sz w:val="18"/>
          <w:szCs w:val="18"/>
          <w:lang w:val="cs-CZ"/>
        </w:rPr>
        <w:t xml:space="preserve"> </w:t>
      </w:r>
      <w:r w:rsidRPr="00812D56">
        <w:rPr>
          <w:rStyle w:val="dn"/>
          <w:rFonts w:ascii="Arial" w:hAnsi="Arial"/>
          <w:sz w:val="18"/>
          <w:szCs w:val="18"/>
          <w:lang w:val="cs-CZ"/>
        </w:rPr>
        <w:t xml:space="preserve">500 finančních konzultantů ve více než 100 klientských centrech a kancelářích. Společnost přinesla na český </w:t>
      </w:r>
      <w:r>
        <w:rPr>
          <w:rStyle w:val="dn"/>
          <w:rFonts w:ascii="Arial" w:hAnsi="Arial"/>
          <w:sz w:val="18"/>
          <w:szCs w:val="18"/>
          <w:lang w:val="cs-CZ"/>
        </w:rPr>
        <w:t xml:space="preserve">a slovenský </w:t>
      </w:r>
      <w:r w:rsidRPr="00812D56">
        <w:rPr>
          <w:rStyle w:val="dn"/>
          <w:rFonts w:ascii="Arial" w:hAnsi="Arial"/>
          <w:sz w:val="18"/>
          <w:szCs w:val="18"/>
          <w:lang w:val="cs-CZ"/>
        </w:rPr>
        <w:t>trh řadu inovací. Jednalo se například o investice do otevřených podílových fondů se zamykáním zisků nebo unikátní produkty  životního dopojištění, které umožňují pojistit smrt a invaliditu za zlomek obvyklých cen. Broker Consulting rovněž ve spolupráci s </w:t>
      </w:r>
      <w:proofErr w:type="spellStart"/>
      <w:r w:rsidRPr="00812D56">
        <w:rPr>
          <w:rStyle w:val="dn"/>
          <w:rFonts w:ascii="Arial" w:hAnsi="Arial"/>
          <w:sz w:val="18"/>
          <w:szCs w:val="18"/>
          <w:lang w:val="cs-CZ"/>
        </w:rPr>
        <w:t>mBank</w:t>
      </w:r>
      <w:proofErr w:type="spellEnd"/>
      <w:r w:rsidRPr="00812D56">
        <w:rPr>
          <w:rStyle w:val="dn"/>
          <w:rFonts w:ascii="Arial" w:hAnsi="Arial"/>
          <w:sz w:val="18"/>
          <w:szCs w:val="18"/>
          <w:lang w:val="cs-CZ"/>
        </w:rPr>
        <w:t xml:space="preserve"> vytváří síť franšízových poboček pod názvem OK POINT, kterých </w:t>
      </w:r>
      <w:r w:rsidR="00476F7F">
        <w:rPr>
          <w:rStyle w:val="dn"/>
          <w:rFonts w:ascii="Arial" w:hAnsi="Arial"/>
          <w:sz w:val="18"/>
          <w:szCs w:val="18"/>
          <w:lang w:val="cs-CZ"/>
        </w:rPr>
        <w:t>celkově otevřeli 46</w:t>
      </w:r>
      <w:r w:rsidRPr="00812D56">
        <w:rPr>
          <w:rStyle w:val="dn"/>
          <w:rFonts w:ascii="Arial" w:hAnsi="Arial"/>
          <w:sz w:val="18"/>
          <w:szCs w:val="18"/>
          <w:lang w:val="cs-CZ"/>
        </w:rPr>
        <w:t>.</w:t>
      </w:r>
      <w:r>
        <w:rPr>
          <w:rStyle w:val="dn"/>
          <w:rFonts w:ascii="Arial" w:hAnsi="Arial"/>
          <w:sz w:val="18"/>
          <w:szCs w:val="18"/>
          <w:lang w:val="cs-CZ"/>
        </w:rPr>
        <w:t xml:space="preserve">  </w:t>
      </w:r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Více na </w:t>
      </w:r>
      <w:hyperlink r:id="rId11" w:history="1"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www.bcas.cz</w:t>
        </w:r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 a na </w:t>
      </w:r>
      <w:hyperlink r:id="rId12" w:history="1"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www.okpointy.cz</w:t>
        </w:r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. Navštivte také náš </w:t>
      </w:r>
      <w:hyperlink r:id="rId13" w:history="1"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Facebook</w:t>
        </w:r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 a </w:t>
      </w:r>
      <w:hyperlink r:id="rId14" w:history="1"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LinkedIN</w:t>
        </w:r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 Broker Consulting a </w:t>
      </w:r>
      <w:hyperlink r:id="rId15" w:history="1">
        <w:proofErr w:type="spellStart"/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Facebook</w:t>
        </w:r>
        <w:proofErr w:type="spellEnd"/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 a </w:t>
      </w:r>
      <w:hyperlink r:id="rId16" w:history="1">
        <w:proofErr w:type="spellStart"/>
        <w:r w:rsidRPr="00221BC9">
          <w:rPr>
            <w:rStyle w:val="Hypertextovodkaz"/>
            <w:rFonts w:ascii="Arial" w:hAnsi="Arial" w:cs="Arial"/>
            <w:sz w:val="18"/>
            <w:szCs w:val="18"/>
            <w:lang w:val="cs-CZ"/>
          </w:rPr>
          <w:t>LinkedIn</w:t>
        </w:r>
        <w:proofErr w:type="spellEnd"/>
      </w:hyperlink>
      <w:r w:rsidRPr="00221BC9">
        <w:rPr>
          <w:rStyle w:val="dn"/>
          <w:rFonts w:ascii="Arial" w:hAnsi="Arial" w:cs="Arial"/>
          <w:sz w:val="18"/>
          <w:szCs w:val="18"/>
          <w:lang w:val="cs-CZ"/>
        </w:rPr>
        <w:t xml:space="preserve"> OK </w:t>
      </w:r>
      <w:proofErr w:type="spellStart"/>
      <w:r w:rsidRPr="00221BC9">
        <w:rPr>
          <w:rStyle w:val="dn"/>
          <w:rFonts w:ascii="Arial" w:hAnsi="Arial" w:cs="Arial"/>
          <w:sz w:val="18"/>
          <w:szCs w:val="18"/>
          <w:lang w:val="cs-CZ"/>
        </w:rPr>
        <w:t>POINTů</w:t>
      </w:r>
      <w:proofErr w:type="spellEnd"/>
      <w:r w:rsidRPr="00221BC9">
        <w:rPr>
          <w:rStyle w:val="dn"/>
          <w:rFonts w:ascii="Arial" w:hAnsi="Arial" w:cs="Arial"/>
          <w:sz w:val="18"/>
          <w:szCs w:val="18"/>
          <w:lang w:val="cs-CZ"/>
        </w:rPr>
        <w:t>.</w:t>
      </w:r>
      <w:r>
        <w:rPr>
          <w:rStyle w:val="dn"/>
          <w:rFonts w:ascii="Arial" w:hAnsi="Arial" w:cs="Arial"/>
          <w:sz w:val="18"/>
          <w:szCs w:val="18"/>
        </w:rPr>
        <w:t xml:space="preserve"> </w:t>
      </w:r>
    </w:p>
    <w:sectPr w:rsidR="00397E21" w:rsidSect="00B108F6">
      <w:headerReference w:type="default" r:id="rId17"/>
      <w:pgSz w:w="11900" w:h="16840"/>
      <w:pgMar w:top="2694" w:right="1274" w:bottom="993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D1D" w:rsidRDefault="00E12D1D">
      <w:pPr>
        <w:spacing w:after="0" w:line="240" w:lineRule="auto"/>
      </w:pPr>
      <w:r>
        <w:separator/>
      </w:r>
    </w:p>
  </w:endnote>
  <w:endnote w:type="continuationSeparator" w:id="0">
    <w:p w:rsidR="00E12D1D" w:rsidRDefault="00E12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D1D" w:rsidRDefault="00E12D1D">
      <w:pPr>
        <w:spacing w:after="0" w:line="240" w:lineRule="auto"/>
      </w:pPr>
      <w:r>
        <w:separator/>
      </w:r>
    </w:p>
  </w:footnote>
  <w:footnote w:type="continuationSeparator" w:id="0">
    <w:p w:rsidR="00E12D1D" w:rsidRDefault="00E12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271" w:rsidRDefault="00DF5AC7">
    <w:pPr>
      <w:pStyle w:val="Zhlav"/>
      <w:rPr>
        <w:rStyle w:val="dn"/>
        <w:rFonts w:ascii="Arial" w:hAnsi="Arial"/>
        <w:sz w:val="20"/>
        <w:szCs w:val="20"/>
      </w:rPr>
    </w:pPr>
    <w:r>
      <w:rPr>
        <w:noProof/>
        <w:lang w:val="cs-CZ"/>
      </w:rPr>
      <w:drawing>
        <wp:anchor distT="152400" distB="152400" distL="152400" distR="1524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ge">
            <wp:posOffset>347345</wp:posOffset>
          </wp:positionV>
          <wp:extent cx="1699261" cy="838200"/>
          <wp:effectExtent l="0" t="0" r="0" b="0"/>
          <wp:wrapNone/>
          <wp:docPr id="8" name="officeArt object" descr="BC_logo_slog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BC_logo_slog.png" descr="BC_logo_slog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9261" cy="838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:rsidR="00536271" w:rsidRDefault="00E12D1D">
    <w:pPr>
      <w:pStyle w:val="Zhlav"/>
      <w:rPr>
        <w:rStyle w:val="dn"/>
        <w:rFonts w:ascii="Arial" w:hAnsi="Arial"/>
        <w:sz w:val="20"/>
        <w:szCs w:val="20"/>
      </w:rPr>
    </w:pPr>
  </w:p>
  <w:p w:rsidR="00536271" w:rsidRDefault="00DF5AC7" w:rsidP="00221BC9">
    <w:pPr>
      <w:pStyle w:val="Zhlav"/>
      <w:tabs>
        <w:tab w:val="clear" w:pos="4536"/>
        <w:tab w:val="clear" w:pos="9072"/>
        <w:tab w:val="left" w:pos="1836"/>
      </w:tabs>
      <w:rPr>
        <w:rStyle w:val="dn"/>
        <w:rFonts w:ascii="Arial" w:hAnsi="Arial"/>
        <w:sz w:val="20"/>
        <w:szCs w:val="20"/>
      </w:rPr>
    </w:pPr>
    <w:r>
      <w:rPr>
        <w:rStyle w:val="dn"/>
        <w:rFonts w:ascii="Arial" w:hAnsi="Arial"/>
        <w:sz w:val="20"/>
        <w:szCs w:val="20"/>
      </w:rPr>
      <w:tab/>
    </w:r>
  </w:p>
  <w:p w:rsidR="00536271" w:rsidRDefault="00E12D1D">
    <w:pPr>
      <w:pStyle w:val="Zhlav"/>
      <w:rPr>
        <w:rStyle w:val="dn"/>
        <w:rFonts w:ascii="Arial" w:hAnsi="Arial"/>
        <w:sz w:val="20"/>
        <w:szCs w:val="20"/>
      </w:rPr>
    </w:pPr>
  </w:p>
  <w:p w:rsidR="00536271" w:rsidRDefault="00E12D1D">
    <w:pPr>
      <w:pStyle w:val="Zhlav"/>
      <w:rPr>
        <w:rStyle w:val="dn"/>
        <w:rFonts w:ascii="Arial" w:hAnsi="Arial"/>
        <w:sz w:val="20"/>
        <w:szCs w:val="20"/>
      </w:rPr>
    </w:pPr>
  </w:p>
  <w:p w:rsidR="00536271" w:rsidRDefault="00E12D1D">
    <w:pPr>
      <w:pStyle w:val="Zhlav"/>
      <w:rPr>
        <w:rStyle w:val="dn"/>
        <w:rFonts w:ascii="Arial" w:hAnsi="Arial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4BAF"/>
    <w:rsid w:val="00024315"/>
    <w:rsid w:val="0003486F"/>
    <w:rsid w:val="000549AE"/>
    <w:rsid w:val="00056169"/>
    <w:rsid w:val="00073F67"/>
    <w:rsid w:val="00076A3C"/>
    <w:rsid w:val="00076B1F"/>
    <w:rsid w:val="00086BE4"/>
    <w:rsid w:val="000960F5"/>
    <w:rsid w:val="000A2847"/>
    <w:rsid w:val="000A3096"/>
    <w:rsid w:val="000B31C0"/>
    <w:rsid w:val="000C2D49"/>
    <w:rsid w:val="000C5CCA"/>
    <w:rsid w:val="000F51EA"/>
    <w:rsid w:val="0012390A"/>
    <w:rsid w:val="00140E0B"/>
    <w:rsid w:val="00164270"/>
    <w:rsid w:val="00177968"/>
    <w:rsid w:val="001A2F44"/>
    <w:rsid w:val="001A45EF"/>
    <w:rsid w:val="001D74FE"/>
    <w:rsid w:val="002541EE"/>
    <w:rsid w:val="00265151"/>
    <w:rsid w:val="00294232"/>
    <w:rsid w:val="00295679"/>
    <w:rsid w:val="002A6213"/>
    <w:rsid w:val="002A65E5"/>
    <w:rsid w:val="002C44E3"/>
    <w:rsid w:val="002E50D8"/>
    <w:rsid w:val="002E626D"/>
    <w:rsid w:val="002E640F"/>
    <w:rsid w:val="00325AB7"/>
    <w:rsid w:val="0033275B"/>
    <w:rsid w:val="003641DF"/>
    <w:rsid w:val="00377E9F"/>
    <w:rsid w:val="00397E21"/>
    <w:rsid w:val="003C7D63"/>
    <w:rsid w:val="003D1E6C"/>
    <w:rsid w:val="003D2F36"/>
    <w:rsid w:val="00417ED3"/>
    <w:rsid w:val="00476F7F"/>
    <w:rsid w:val="00487CED"/>
    <w:rsid w:val="004A10B2"/>
    <w:rsid w:val="004A2585"/>
    <w:rsid w:val="004C141B"/>
    <w:rsid w:val="004D6015"/>
    <w:rsid w:val="004F296D"/>
    <w:rsid w:val="00512B9D"/>
    <w:rsid w:val="005262DB"/>
    <w:rsid w:val="00570B6E"/>
    <w:rsid w:val="00594736"/>
    <w:rsid w:val="005D68AB"/>
    <w:rsid w:val="005E179D"/>
    <w:rsid w:val="00603238"/>
    <w:rsid w:val="00622C94"/>
    <w:rsid w:val="006335F9"/>
    <w:rsid w:val="00657C5D"/>
    <w:rsid w:val="006635F9"/>
    <w:rsid w:val="00663ECF"/>
    <w:rsid w:val="00675D7D"/>
    <w:rsid w:val="006A4CE6"/>
    <w:rsid w:val="006E5B27"/>
    <w:rsid w:val="00760E91"/>
    <w:rsid w:val="00775290"/>
    <w:rsid w:val="007A708D"/>
    <w:rsid w:val="007A7A12"/>
    <w:rsid w:val="007B1674"/>
    <w:rsid w:val="007B6D0C"/>
    <w:rsid w:val="007D22CC"/>
    <w:rsid w:val="007F577F"/>
    <w:rsid w:val="00815C2F"/>
    <w:rsid w:val="00836001"/>
    <w:rsid w:val="00846F6D"/>
    <w:rsid w:val="008521A7"/>
    <w:rsid w:val="00852C87"/>
    <w:rsid w:val="008821C9"/>
    <w:rsid w:val="00882E38"/>
    <w:rsid w:val="008832B6"/>
    <w:rsid w:val="008A1A8B"/>
    <w:rsid w:val="008D2597"/>
    <w:rsid w:val="008E146E"/>
    <w:rsid w:val="008F0840"/>
    <w:rsid w:val="008F2043"/>
    <w:rsid w:val="008F5F7C"/>
    <w:rsid w:val="009005F6"/>
    <w:rsid w:val="00924594"/>
    <w:rsid w:val="00954BAF"/>
    <w:rsid w:val="00997F1A"/>
    <w:rsid w:val="009A5590"/>
    <w:rsid w:val="009C6ABB"/>
    <w:rsid w:val="009C6CD2"/>
    <w:rsid w:val="009F05C1"/>
    <w:rsid w:val="00A20412"/>
    <w:rsid w:val="00A23188"/>
    <w:rsid w:val="00A27A2B"/>
    <w:rsid w:val="00A871E5"/>
    <w:rsid w:val="00AB570C"/>
    <w:rsid w:val="00AD2ADF"/>
    <w:rsid w:val="00AD65BB"/>
    <w:rsid w:val="00AE29FD"/>
    <w:rsid w:val="00AE3075"/>
    <w:rsid w:val="00B00FAF"/>
    <w:rsid w:val="00B07680"/>
    <w:rsid w:val="00B24586"/>
    <w:rsid w:val="00B33E44"/>
    <w:rsid w:val="00B70FC5"/>
    <w:rsid w:val="00C230F1"/>
    <w:rsid w:val="00C64246"/>
    <w:rsid w:val="00C65A9F"/>
    <w:rsid w:val="00C93404"/>
    <w:rsid w:val="00CA2A9C"/>
    <w:rsid w:val="00CA3ED2"/>
    <w:rsid w:val="00CB1E24"/>
    <w:rsid w:val="00CF23A1"/>
    <w:rsid w:val="00D24FCC"/>
    <w:rsid w:val="00D81643"/>
    <w:rsid w:val="00D909A2"/>
    <w:rsid w:val="00DA3EBD"/>
    <w:rsid w:val="00DF5AC7"/>
    <w:rsid w:val="00E12D1D"/>
    <w:rsid w:val="00E20983"/>
    <w:rsid w:val="00E23153"/>
    <w:rsid w:val="00E44DC8"/>
    <w:rsid w:val="00E600BF"/>
    <w:rsid w:val="00E617B0"/>
    <w:rsid w:val="00E72DB3"/>
    <w:rsid w:val="00E7313D"/>
    <w:rsid w:val="00E8258E"/>
    <w:rsid w:val="00EC7514"/>
    <w:rsid w:val="00EE0A5C"/>
    <w:rsid w:val="00F11F49"/>
    <w:rsid w:val="00F23B31"/>
    <w:rsid w:val="00F4061D"/>
    <w:rsid w:val="00F426CA"/>
    <w:rsid w:val="00F43BC2"/>
    <w:rsid w:val="00F43EC0"/>
    <w:rsid w:val="00F45DBB"/>
    <w:rsid w:val="00F7782A"/>
    <w:rsid w:val="00FA19DF"/>
    <w:rsid w:val="00FE7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397E2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397E21"/>
    <w:rPr>
      <w:u w:val="single"/>
    </w:rPr>
  </w:style>
  <w:style w:type="paragraph" w:styleId="Zhlav">
    <w:name w:val="header"/>
    <w:link w:val="ZhlavChar"/>
    <w:rsid w:val="00397E21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de-DE" w:eastAsia="cs-CZ"/>
    </w:rPr>
  </w:style>
  <w:style w:type="character" w:customStyle="1" w:styleId="ZhlavChar">
    <w:name w:val="Záhlaví Char"/>
    <w:basedOn w:val="Standardnpsmoodstavce"/>
    <w:link w:val="Zhlav"/>
    <w:rsid w:val="00397E21"/>
    <w:rPr>
      <w:rFonts w:ascii="Calibri" w:eastAsia="Calibri" w:hAnsi="Calibri" w:cs="Calibri"/>
      <w:color w:val="000000"/>
      <w:u w:color="000000"/>
      <w:bdr w:val="nil"/>
      <w:lang w:val="de-DE" w:eastAsia="cs-CZ"/>
    </w:rPr>
  </w:style>
  <w:style w:type="character" w:customStyle="1" w:styleId="dn">
    <w:name w:val="Žádný"/>
    <w:rsid w:val="00397E21"/>
    <w:rPr>
      <w:lang w:val="de-D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00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00FAF"/>
    <w:rPr>
      <w:rFonts w:ascii="Segoe UI" w:eastAsia="Calibri" w:hAnsi="Segoe UI" w:cs="Segoe UI"/>
      <w:color w:val="000000"/>
      <w:sz w:val="18"/>
      <w:szCs w:val="18"/>
      <w:u w:color="000000"/>
      <w:bdr w:val="nil"/>
      <w:lang w:val="en-US"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B33E4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B33E4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B33E44"/>
    <w:rPr>
      <w:rFonts w:ascii="Calibri" w:eastAsia="Calibri" w:hAnsi="Calibri" w:cs="Calibri"/>
      <w:color w:val="000000"/>
      <w:sz w:val="20"/>
      <w:szCs w:val="20"/>
      <w:u w:color="000000"/>
      <w:bdr w:val="nil"/>
      <w:lang w:val="en-US"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33E4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33E44"/>
    <w:rPr>
      <w:rFonts w:ascii="Calibri" w:eastAsia="Calibri" w:hAnsi="Calibri" w:cs="Calibri"/>
      <w:b/>
      <w:bCs/>
      <w:color w:val="000000"/>
      <w:sz w:val="20"/>
      <w:szCs w:val="20"/>
      <w:u w:color="000000"/>
      <w:bdr w:val="nil"/>
      <w:lang w:val="en-US" w:eastAsia="cs-CZ"/>
    </w:rPr>
  </w:style>
  <w:style w:type="paragraph" w:styleId="Zpat">
    <w:name w:val="footer"/>
    <w:basedOn w:val="Normln"/>
    <w:link w:val="ZpatChar"/>
    <w:uiPriority w:val="99"/>
    <w:semiHidden/>
    <w:unhideWhenUsed/>
    <w:rsid w:val="007B6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B6D0C"/>
    <w:rPr>
      <w:rFonts w:ascii="Calibri" w:eastAsia="Calibri" w:hAnsi="Calibri" w:cs="Calibri"/>
      <w:color w:val="000000"/>
      <w:u w:color="000000"/>
      <w:bdr w:val="nil"/>
      <w:lang w:val="en-US"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68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facebook.com/Broker.Consulting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okpointy.cz" TargetMode="External"/><Relationship Id="rId17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https://www.linkedin.com/company/10668151/" TargetMode="Externa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bcas.cz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facebook.com/okpointy/" TargetMode="External"/><Relationship Id="rId10" Type="http://schemas.openxmlformats.org/officeDocument/2006/relationships/hyperlink" Target="mailto:tisk@bcas.cz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s://www.linkedin.com/company/78654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711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Viola Baštýřová</dc:creator>
  <cp:lastModifiedBy>fg_lenovo</cp:lastModifiedBy>
  <cp:revision>14</cp:revision>
  <cp:lastPrinted>2018-12-20T11:40:00Z</cp:lastPrinted>
  <dcterms:created xsi:type="dcterms:W3CDTF">2019-12-17T09:14:00Z</dcterms:created>
  <dcterms:modified xsi:type="dcterms:W3CDTF">2019-12-30T10:14:00Z</dcterms:modified>
</cp:coreProperties>
</file>