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7577" w:rsidRDefault="00037577" w:rsidP="00037577">
      <w:pPr>
        <w:spacing w:after="0"/>
        <w:jc w:val="both"/>
        <w:rPr>
          <w:b/>
          <w:bCs/>
          <w:sz w:val="36"/>
          <w:szCs w:val="36"/>
        </w:rPr>
      </w:pPr>
      <w:r w:rsidRPr="00037577">
        <w:rPr>
          <w:b/>
          <w:bCs/>
          <w:sz w:val="36"/>
          <w:szCs w:val="36"/>
        </w:rPr>
        <w:t>Srdeční infarkt je závažné, život ohrožující onemocnění, které se může kdykoliv opakovat</w:t>
      </w:r>
    </w:p>
    <w:p w:rsidR="00037577" w:rsidRPr="00037577" w:rsidRDefault="00037577" w:rsidP="00037577">
      <w:pPr>
        <w:spacing w:after="0"/>
        <w:jc w:val="both"/>
        <w:rPr>
          <w:b/>
          <w:bCs/>
          <w:sz w:val="36"/>
          <w:szCs w:val="36"/>
        </w:rPr>
      </w:pPr>
    </w:p>
    <w:p w:rsidR="00037577" w:rsidRDefault="00037577" w:rsidP="00037577">
      <w:pPr>
        <w:spacing w:after="0"/>
        <w:jc w:val="both"/>
      </w:pPr>
      <w:r>
        <w:t>Srdeční infarkt neboli infarkt myokardu lze zjednodušeně definovat jako úmrtí části srdečních buněk, vzniklé na základě náhlého uzávěru nebo výrazného zúžení věnčité (koronární) tepny, která zásobuje příslušnou oblast srdce.</w:t>
      </w:r>
    </w:p>
    <w:p w:rsidR="00037577" w:rsidRDefault="00037577" w:rsidP="00037577">
      <w:pPr>
        <w:spacing w:after="0"/>
        <w:jc w:val="both"/>
      </w:pPr>
    </w:p>
    <w:p w:rsidR="00037577" w:rsidRDefault="00037577" w:rsidP="00037577">
      <w:pPr>
        <w:spacing w:after="0"/>
        <w:jc w:val="both"/>
      </w:pPr>
      <w:r>
        <w:t>Typickými příznaky infarktu myokardu jsou bolest za hrudní kostí, leckdy i svírání a tlak. Tyto příznaky se šíří do krku, mandlí, případně i do levé horní části ruky. Typické je, že bolest vznikne náhle a trvá nepřerušovaně pět, deset i více minut. Nemocný se může potit, být dušný, mívá pocit nedostatku vzduchu. Jsou ale i pacienti, u nichž infarktová bolest vypadá jinak, a dokonce se může stát, že infarkt proběhne bez jakýchkoliv příznaků – odhaduje se, že takto nepovšimnuta zůstává každá desátá srdeční příhoda.</w:t>
      </w:r>
    </w:p>
    <w:p w:rsidR="00037577" w:rsidRDefault="00037577" w:rsidP="00037577">
      <w:pPr>
        <w:spacing w:after="0"/>
        <w:jc w:val="both"/>
      </w:pPr>
    </w:p>
    <w:p w:rsidR="00037577" w:rsidRDefault="00C416FD" w:rsidP="00037577">
      <w:pPr>
        <w:spacing w:after="0"/>
        <w:jc w:val="both"/>
      </w:pPr>
      <w:r>
        <w:rPr>
          <w:noProof/>
        </w:rPr>
        <mc:AlternateContent>
          <mc:Choice Requires="wps">
            <w:drawing>
              <wp:inline distT="0" distB="0" distL="0" distR="0">
                <wp:extent cx="5619750" cy="2733675"/>
                <wp:effectExtent l="0" t="0" r="19050" b="28575"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0" cy="2733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416FD" w:rsidRPr="00037577" w:rsidRDefault="00C416FD" w:rsidP="00C416FD">
                            <w:pPr>
                              <w:spacing w:after="0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037577">
                              <w:rPr>
                                <w:b/>
                                <w:bCs/>
                              </w:rPr>
                              <w:t>Nejčastějšími příznaky srdečního infarktu jsou:</w:t>
                            </w:r>
                          </w:p>
                          <w:p w:rsidR="00C416FD" w:rsidRDefault="00C416FD" w:rsidP="00C416FD">
                            <w:pPr>
                              <w:pStyle w:val="Odstavecseseznamem"/>
                              <w:numPr>
                                <w:ilvl w:val="0"/>
                                <w:numId w:val="11"/>
                              </w:numPr>
                              <w:spacing w:after="0"/>
                              <w:jc w:val="both"/>
                            </w:pPr>
                            <w:r>
                              <w:t>Bolest na hrudi (popisovaná jako pocit tísně, tlaku, pálení nebo svírání)</w:t>
                            </w:r>
                          </w:p>
                          <w:p w:rsidR="00C416FD" w:rsidRDefault="00C416FD" w:rsidP="00C416FD">
                            <w:pPr>
                              <w:pStyle w:val="Odstavecseseznamem"/>
                              <w:numPr>
                                <w:ilvl w:val="0"/>
                                <w:numId w:val="11"/>
                              </w:numPr>
                              <w:spacing w:after="0"/>
                              <w:jc w:val="both"/>
                            </w:pPr>
                            <w:r>
                              <w:t>Bolest se může šířit do krku, dolní čelisti, zubů, může vyzařovat do ramene, levé paže nebo obou horních končetin, může být i v zádech mezi lopatkami nebo v oblasti břicha</w:t>
                            </w:r>
                          </w:p>
                          <w:p w:rsidR="00C416FD" w:rsidRDefault="00C416FD" w:rsidP="00C416FD">
                            <w:pPr>
                              <w:pStyle w:val="Odstavecseseznamem"/>
                              <w:numPr>
                                <w:ilvl w:val="0"/>
                                <w:numId w:val="11"/>
                              </w:numPr>
                              <w:spacing w:after="0"/>
                              <w:jc w:val="both"/>
                            </w:pPr>
                            <w:r>
                              <w:t>Bolest neustupuje ani když jste v klidu</w:t>
                            </w:r>
                          </w:p>
                          <w:p w:rsidR="00C416FD" w:rsidRDefault="00C416FD" w:rsidP="00C416FD">
                            <w:pPr>
                              <w:pStyle w:val="Odstavecseseznamem"/>
                              <w:numPr>
                                <w:ilvl w:val="0"/>
                                <w:numId w:val="11"/>
                              </w:numPr>
                              <w:spacing w:after="0"/>
                              <w:jc w:val="both"/>
                            </w:pPr>
                            <w:r>
                              <w:t>Pocit nedostatku vzduchu</w:t>
                            </w:r>
                          </w:p>
                          <w:p w:rsidR="00C416FD" w:rsidRDefault="00C416FD" w:rsidP="00C416FD">
                            <w:pPr>
                              <w:pStyle w:val="Odstavecseseznamem"/>
                              <w:numPr>
                                <w:ilvl w:val="0"/>
                                <w:numId w:val="11"/>
                              </w:numPr>
                              <w:spacing w:after="0"/>
                              <w:jc w:val="both"/>
                            </w:pPr>
                            <w:r>
                              <w:t>Pocit na zvracení, zvracení</w:t>
                            </w:r>
                          </w:p>
                          <w:p w:rsidR="00C416FD" w:rsidRDefault="00C416FD" w:rsidP="00C416FD">
                            <w:pPr>
                              <w:pStyle w:val="Odstavecseseznamem"/>
                              <w:numPr>
                                <w:ilvl w:val="0"/>
                                <w:numId w:val="11"/>
                              </w:numPr>
                              <w:spacing w:after="0"/>
                              <w:jc w:val="both"/>
                            </w:pPr>
                            <w:r>
                              <w:t>Chladný pot, bledost</w:t>
                            </w:r>
                          </w:p>
                          <w:p w:rsidR="00C416FD" w:rsidRDefault="00C416FD" w:rsidP="00C416FD">
                            <w:pPr>
                              <w:pStyle w:val="Odstavecseseznamem"/>
                              <w:numPr>
                                <w:ilvl w:val="0"/>
                                <w:numId w:val="11"/>
                              </w:numPr>
                              <w:spacing w:after="0"/>
                              <w:jc w:val="both"/>
                            </w:pPr>
                            <w:r>
                              <w:t>Úzkost, nepravidelný srdeční tep</w:t>
                            </w:r>
                          </w:p>
                          <w:p w:rsidR="00C416FD" w:rsidRDefault="00C416FD" w:rsidP="00C416FD">
                            <w:pPr>
                              <w:spacing w:after="0"/>
                              <w:jc w:val="both"/>
                            </w:pPr>
                          </w:p>
                          <w:p w:rsidR="00C416FD" w:rsidRDefault="00C416FD" w:rsidP="00C416FD">
                            <w:pPr>
                              <w:spacing w:after="0"/>
                              <w:jc w:val="both"/>
                            </w:pPr>
                            <w:r>
                              <w:t>U žen se mohou příznaky lišit:</w:t>
                            </w:r>
                          </w:p>
                          <w:p w:rsidR="00C416FD" w:rsidRDefault="00C416FD" w:rsidP="00C416FD">
                            <w:pPr>
                              <w:pStyle w:val="Odstavecseseznamem"/>
                              <w:numPr>
                                <w:ilvl w:val="0"/>
                                <w:numId w:val="11"/>
                              </w:numPr>
                              <w:spacing w:after="0"/>
                              <w:jc w:val="both"/>
                            </w:pPr>
                            <w:r>
                              <w:t>Pocit nedostatku vzduchu, slabost</w:t>
                            </w:r>
                          </w:p>
                          <w:p w:rsidR="00C416FD" w:rsidRDefault="00C416FD" w:rsidP="00C416FD">
                            <w:pPr>
                              <w:pStyle w:val="Odstavecseseznamem"/>
                              <w:numPr>
                                <w:ilvl w:val="0"/>
                                <w:numId w:val="11"/>
                              </w:numPr>
                              <w:spacing w:after="0"/>
                              <w:jc w:val="both"/>
                            </w:pPr>
                            <w:r>
                              <w:t>Pocit náhlé žaludeční nevolnosti</w:t>
                            </w:r>
                          </w:p>
                          <w:p w:rsidR="00C416FD" w:rsidRDefault="00C416FD" w:rsidP="00C416FD">
                            <w:pPr>
                              <w:pStyle w:val="Odstavecseseznamem"/>
                              <w:numPr>
                                <w:ilvl w:val="0"/>
                                <w:numId w:val="11"/>
                              </w:numPr>
                              <w:spacing w:after="0"/>
                              <w:jc w:val="both"/>
                            </w:pPr>
                            <w:r>
                              <w:t>Náhlá silná únava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width:442.5pt;height:215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" fillcolor="white [3201]" strokeweight=".5pt">
                <v:textbox>
                  <w:txbxContent>
                    <w:p w:rsidR="00C416FD" w:rsidRPr="00037577" w:rsidRDefault="00C416FD" w:rsidP="00C416FD">
                      <w:pPr>
                        <w:spacing w:after="0"/>
                        <w:jc w:val="both"/>
                        <w:rPr>
                          <w:b/>
                          <w:bCs/>
                        </w:rPr>
                      </w:pPr>
                      <w:r w:rsidRPr="00037577">
                        <w:rPr>
                          <w:b/>
                          <w:bCs/>
                        </w:rPr>
                        <w:t>Nejčastějšími příznaky srdečního infarktu jsou:</w:t>
                      </w:r>
                    </w:p>
                    <w:p w:rsidR="00C416FD" w:rsidRDefault="00C416FD" w:rsidP="00C416FD">
                      <w:pPr>
                        <w:pStyle w:val="Odstavecseseznamem"/>
                        <w:numPr>
                          <w:ilvl w:val="0"/>
                          <w:numId w:val="11"/>
                        </w:numPr>
                        <w:spacing w:after="0"/>
                        <w:jc w:val="both"/>
                      </w:pPr>
                      <w:r>
                        <w:t>Bolest na hrudi (popisovaná jako pocit tísně, tlaku, pálení nebo svírání)</w:t>
                      </w:r>
                    </w:p>
                    <w:p w:rsidR="00C416FD" w:rsidRDefault="00C416FD" w:rsidP="00C416FD">
                      <w:pPr>
                        <w:pStyle w:val="Odstavecseseznamem"/>
                        <w:numPr>
                          <w:ilvl w:val="0"/>
                          <w:numId w:val="11"/>
                        </w:numPr>
                        <w:spacing w:after="0"/>
                        <w:jc w:val="both"/>
                      </w:pPr>
                      <w:r>
                        <w:t>Bolest se může šířit do krku, dolní čelisti, zubů, může vyzařovat do ramene, levé paže nebo obou horních končetin, může být i v zádech mezi lopatkami nebo v oblasti břicha</w:t>
                      </w:r>
                    </w:p>
                    <w:p w:rsidR="00C416FD" w:rsidRDefault="00C416FD" w:rsidP="00C416FD">
                      <w:pPr>
                        <w:pStyle w:val="Odstavecseseznamem"/>
                        <w:numPr>
                          <w:ilvl w:val="0"/>
                          <w:numId w:val="11"/>
                        </w:numPr>
                        <w:spacing w:after="0"/>
                        <w:jc w:val="both"/>
                      </w:pPr>
                      <w:r>
                        <w:t>Bolest neustupuje ani když jste v klidu</w:t>
                      </w:r>
                    </w:p>
                    <w:p w:rsidR="00C416FD" w:rsidRDefault="00C416FD" w:rsidP="00C416FD">
                      <w:pPr>
                        <w:pStyle w:val="Odstavecseseznamem"/>
                        <w:numPr>
                          <w:ilvl w:val="0"/>
                          <w:numId w:val="11"/>
                        </w:numPr>
                        <w:spacing w:after="0"/>
                        <w:jc w:val="both"/>
                      </w:pPr>
                      <w:r>
                        <w:t>Pocit nedostatku vzduchu</w:t>
                      </w:r>
                    </w:p>
                    <w:p w:rsidR="00C416FD" w:rsidRDefault="00C416FD" w:rsidP="00C416FD">
                      <w:pPr>
                        <w:pStyle w:val="Odstavecseseznamem"/>
                        <w:numPr>
                          <w:ilvl w:val="0"/>
                          <w:numId w:val="11"/>
                        </w:numPr>
                        <w:spacing w:after="0"/>
                        <w:jc w:val="both"/>
                      </w:pPr>
                      <w:r>
                        <w:t>Pocit na zvracení, zvracení</w:t>
                      </w:r>
                    </w:p>
                    <w:p w:rsidR="00C416FD" w:rsidRDefault="00C416FD" w:rsidP="00C416FD">
                      <w:pPr>
                        <w:pStyle w:val="Odstavecseseznamem"/>
                        <w:numPr>
                          <w:ilvl w:val="0"/>
                          <w:numId w:val="11"/>
                        </w:numPr>
                        <w:spacing w:after="0"/>
                        <w:jc w:val="both"/>
                      </w:pPr>
                      <w:r>
                        <w:t>Chladný pot, bledost</w:t>
                      </w:r>
                    </w:p>
                    <w:p w:rsidR="00C416FD" w:rsidRDefault="00C416FD" w:rsidP="00C416FD">
                      <w:pPr>
                        <w:pStyle w:val="Odstavecseseznamem"/>
                        <w:numPr>
                          <w:ilvl w:val="0"/>
                          <w:numId w:val="11"/>
                        </w:numPr>
                        <w:spacing w:after="0"/>
                        <w:jc w:val="both"/>
                      </w:pPr>
                      <w:r>
                        <w:t>Úzkost, nepravidelný srdeční tep</w:t>
                      </w:r>
                    </w:p>
                    <w:p w:rsidR="00C416FD" w:rsidRDefault="00C416FD" w:rsidP="00C416FD">
                      <w:pPr>
                        <w:spacing w:after="0"/>
                        <w:jc w:val="both"/>
                      </w:pPr>
                    </w:p>
                    <w:p w:rsidR="00C416FD" w:rsidRDefault="00C416FD" w:rsidP="00C416FD">
                      <w:pPr>
                        <w:spacing w:after="0"/>
                        <w:jc w:val="both"/>
                      </w:pPr>
                      <w:r>
                        <w:t>U žen se mohou příznaky lišit:</w:t>
                      </w:r>
                    </w:p>
                    <w:p w:rsidR="00C416FD" w:rsidRDefault="00C416FD" w:rsidP="00C416FD">
                      <w:pPr>
                        <w:pStyle w:val="Odstavecseseznamem"/>
                        <w:numPr>
                          <w:ilvl w:val="0"/>
                          <w:numId w:val="11"/>
                        </w:numPr>
                        <w:spacing w:after="0"/>
                        <w:jc w:val="both"/>
                      </w:pPr>
                      <w:r>
                        <w:t>Pocit nedostatku vzduchu, slabost</w:t>
                      </w:r>
                    </w:p>
                    <w:p w:rsidR="00C416FD" w:rsidRDefault="00C416FD" w:rsidP="00C416FD">
                      <w:pPr>
                        <w:pStyle w:val="Odstavecseseznamem"/>
                        <w:numPr>
                          <w:ilvl w:val="0"/>
                          <w:numId w:val="11"/>
                        </w:numPr>
                        <w:spacing w:after="0"/>
                        <w:jc w:val="both"/>
                      </w:pPr>
                      <w:r>
                        <w:t>Pocit náhlé žaludeční nevolnosti</w:t>
                      </w:r>
                    </w:p>
                    <w:p w:rsidR="00C416FD" w:rsidRDefault="00C416FD" w:rsidP="00C416FD">
                      <w:pPr>
                        <w:pStyle w:val="Odstavecseseznamem"/>
                        <w:numPr>
                          <w:ilvl w:val="0"/>
                          <w:numId w:val="11"/>
                        </w:numPr>
                        <w:spacing w:after="0"/>
                        <w:jc w:val="both"/>
                      </w:pPr>
                      <w:r>
                        <w:t>Náhlá silná únava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bookmarkStart w:id="0" w:name="_GoBack"/>
      <w:bookmarkEnd w:id="0"/>
    </w:p>
    <w:p w:rsidR="00037577" w:rsidRDefault="00037577" w:rsidP="00037577">
      <w:pPr>
        <w:spacing w:after="0"/>
        <w:jc w:val="both"/>
      </w:pPr>
    </w:p>
    <w:p w:rsidR="00037577" w:rsidRPr="00037577" w:rsidRDefault="00037577" w:rsidP="00037577">
      <w:pPr>
        <w:spacing w:after="0"/>
        <w:jc w:val="both"/>
        <w:rPr>
          <w:b/>
          <w:bCs/>
        </w:rPr>
      </w:pPr>
      <w:r w:rsidRPr="00037577">
        <w:rPr>
          <w:b/>
          <w:bCs/>
        </w:rPr>
        <w:t>Sekundární prevence</w:t>
      </w:r>
    </w:p>
    <w:p w:rsidR="00037577" w:rsidRDefault="00037577" w:rsidP="00037577">
      <w:pPr>
        <w:spacing w:after="0"/>
        <w:jc w:val="both"/>
      </w:pPr>
      <w:r>
        <w:t>Srdeční infarkt se může kdykoliv opakovat. I několikrát za život. Statistiky dokládají, že přibližně každý čtvrtý pacient po prvním infarktu dostane druhý srdeční infarkt. V klinických studiích na souboru tisíců nemocných s infarktem byly zjištěny tzv. rizikové faktory, které ke vzniku infarktu přispívají. Patří mezi ně faktory ovlivnitelné jako jsou kouření, vysoká hladina cholesterolu v krvi, vysoký krevní tlak, extrémní obezita, cukrovka, nedostatečná pohybová aktivita, nadměrná konzumace alkoholu, psychický stres, i ty neovlivnitelné jako je mužské pohlaví, vyšší věk nebo dědičné dispozice. Cílem sekundární prevence je eliminace nebo minimalizace ovlivnitelných rizikových faktorů u každého pacienta po infarktu. Na základě rozsáhlého výzkumu jsou dnes doporučovány farmakologické i nefarmakologické postupy sekundární prevence, u nichž bylo prokázáno, že zlepšují další prognózu nemocného po infarktu – snižují zhoršení aterosklerózy (kornatění tepen), zmenšují pravděpodobnost další srdeční příhody a prodlužují život.</w:t>
      </w:r>
    </w:p>
    <w:p w:rsidR="00037577" w:rsidRDefault="00037577" w:rsidP="00037577">
      <w:pPr>
        <w:spacing w:after="0"/>
        <w:jc w:val="both"/>
      </w:pPr>
      <w:r>
        <w:t xml:space="preserve">Nemocný po akutním infarktu myokardu je v České republice nejčastěji ošetřen primární angioplastikou (rychlé zprůchodnění koronární tepny prostřednictvím katétrů) se zavedením stentu do postižené koronární tepny. Při propuštění z nemocnice si pacient odnáší doporučení ohledně změny </w:t>
      </w:r>
      <w:r>
        <w:lastRenderedPageBreak/>
        <w:t xml:space="preserve">životního stylu, je poučen o dietních opatřeních, možnostech rehabilitačních programů a má správně nastavenou farmakoterapii. </w:t>
      </w:r>
    </w:p>
    <w:p w:rsidR="00037577" w:rsidRDefault="00037577" w:rsidP="00037577">
      <w:pPr>
        <w:spacing w:after="0"/>
        <w:jc w:val="both"/>
      </w:pPr>
    </w:p>
    <w:p w:rsidR="00037577" w:rsidRPr="00037577" w:rsidRDefault="00037577" w:rsidP="00037577">
      <w:pPr>
        <w:spacing w:after="0"/>
        <w:jc w:val="both"/>
        <w:rPr>
          <w:b/>
          <w:bCs/>
        </w:rPr>
      </w:pPr>
      <w:r w:rsidRPr="00037577">
        <w:rPr>
          <w:b/>
          <w:bCs/>
        </w:rPr>
        <w:t>Léčba moderními léky</w:t>
      </w:r>
    </w:p>
    <w:p w:rsidR="00037577" w:rsidRDefault="00037577" w:rsidP="00037577">
      <w:pPr>
        <w:spacing w:after="0"/>
        <w:jc w:val="both"/>
      </w:pPr>
      <w:r>
        <w:t xml:space="preserve">Prodělat srdeční infarkt znamená dlouhodobě, či dokonce doživotně užívat léky. Farmakologická léčba v rámci sekundární prevence po infarktu je obvykle zahajována a nastavována ještě v průběhu hospitalizace. Předepsané léky je třeba užívat pravidelně a dodržovat jejich dávkování. Můžeme je rozdělit do čtyř skupin: </w:t>
      </w:r>
    </w:p>
    <w:p w:rsidR="00037577" w:rsidRDefault="00037577" w:rsidP="00037577">
      <w:pPr>
        <w:spacing w:after="0"/>
        <w:jc w:val="both"/>
      </w:pPr>
      <w:proofErr w:type="spellStart"/>
      <w:r w:rsidRPr="00037577">
        <w:rPr>
          <w:b/>
          <w:bCs/>
        </w:rPr>
        <w:t>Protidestičkové</w:t>
      </w:r>
      <w:proofErr w:type="spellEnd"/>
      <w:r w:rsidRPr="00037577">
        <w:rPr>
          <w:b/>
          <w:bCs/>
        </w:rPr>
        <w:t xml:space="preserve"> léky</w:t>
      </w:r>
      <w:r>
        <w:t xml:space="preserve">, které zabraňují tvorbě krevních sraženin, působí na krevní destičky a to tak, že zabraňují jejich shlukování. Moderní </w:t>
      </w:r>
      <w:proofErr w:type="spellStart"/>
      <w:r>
        <w:t>protidestičkové</w:t>
      </w:r>
      <w:proofErr w:type="spellEnd"/>
      <w:r>
        <w:t xml:space="preserve"> léky jsou účinnější a doporučené odbornými společnostmi. V poslední době došlo k zásadní změně v léčbě infarktu myokardu. Nově je lékaři indikován </w:t>
      </w:r>
      <w:proofErr w:type="spellStart"/>
      <w:r>
        <w:t>prostidestičkový</w:t>
      </w:r>
      <w:proofErr w:type="spellEnd"/>
      <w:r>
        <w:t xml:space="preserve"> lék, který se užívá dlouhodobě, a díky němuž kleslo úmrtí pacientů o 29 %.</w:t>
      </w:r>
    </w:p>
    <w:p w:rsidR="00037577" w:rsidRDefault="00037577" w:rsidP="00037577">
      <w:pPr>
        <w:spacing w:after="0"/>
        <w:jc w:val="both"/>
      </w:pPr>
      <w:r>
        <w:t>ACE inhibitory, které zabraňují srdečnímu selhání, kdy srdce není samo schopno dostatečně přečerpávat krev.</w:t>
      </w:r>
    </w:p>
    <w:p w:rsidR="00037577" w:rsidRDefault="00037577" w:rsidP="00037577">
      <w:pPr>
        <w:spacing w:after="0"/>
        <w:jc w:val="both"/>
      </w:pPr>
      <w:r>
        <w:t>Betablokátory, které upravují srdeční činnost, snižují krevní tlak, přispívají ke snížení rizika náhlé smrti.</w:t>
      </w:r>
    </w:p>
    <w:p w:rsidR="00037577" w:rsidRDefault="00037577" w:rsidP="00037577">
      <w:pPr>
        <w:spacing w:after="0"/>
        <w:jc w:val="both"/>
      </w:pPr>
      <w:proofErr w:type="spellStart"/>
      <w:r>
        <w:t>Statiny</w:t>
      </w:r>
      <w:proofErr w:type="spellEnd"/>
      <w:r>
        <w:t>,</w:t>
      </w:r>
      <w:r>
        <w:t xml:space="preserve"> </w:t>
      </w:r>
      <w:r>
        <w:t>které snižují hladinu tuků (cholesterolu) v krvi a zabraňující kornatění věnčitých tepen (ateroskleróze).</w:t>
      </w:r>
    </w:p>
    <w:p w:rsidR="00037577" w:rsidRDefault="00037577" w:rsidP="00037577">
      <w:pPr>
        <w:spacing w:after="0"/>
        <w:jc w:val="both"/>
      </w:pPr>
    </w:p>
    <w:p w:rsidR="00037577" w:rsidRPr="00037577" w:rsidRDefault="00037577" w:rsidP="00037577">
      <w:pPr>
        <w:spacing w:after="0"/>
        <w:jc w:val="both"/>
        <w:rPr>
          <w:b/>
          <w:bCs/>
        </w:rPr>
      </w:pPr>
      <w:r w:rsidRPr="00037577">
        <w:rPr>
          <w:b/>
          <w:bCs/>
        </w:rPr>
        <w:t>Doporučená změna životního stylu – omezení rizikových faktorů</w:t>
      </w:r>
    </w:p>
    <w:p w:rsidR="00037577" w:rsidRDefault="00037577" w:rsidP="00037577">
      <w:pPr>
        <w:spacing w:after="0"/>
        <w:jc w:val="both"/>
      </w:pPr>
      <w:r>
        <w:t xml:space="preserve">Mezi nejdůležitější nefarmakologická doporučení patří zanechání kouření. Vztah mezi kouřením a komplikacemi u pacientů s nemocemi srdce byl jasně prokázán. Úmrtnost nemocných, kteří po infarktu pokračují v kouření, je jednoznačně </w:t>
      </w:r>
      <w:r>
        <w:t>vyšší</w:t>
      </w:r>
      <w:r>
        <w:t xml:space="preserve"> nežli u těch, kteří kouřit přestali. Dalším doporučením bývá často snížení tělesné hmotnosti a dietní opatření. Nemocní s nadváhou a obezitou nají zvýšené riziko infarktu myokardu. Optimalizace tělesné hmotnosti příznivě ovlivňuje i ostatní rizikové faktory rozvoje aterosklerózy, jako jsou krevní tlak, hladina glykemie i hodnoty krevních lipidů. V rámci rekonvalescence by mělo dojít i k postupnému zvýšení tělesné zátěže. Po propuštění z nemocnice pacient buď podstupuje nemocniční řízený program, individuální domácí trénink nebo lázeňskou léčbu. Všechny tyto metody vedou ke zlepšení funkce kardiovaskulárního systému a představují důležitý krok k plnohodnotnému životu. Nejčastějšími doporučovanými aktivitami jsou chůze, jízda na rotopedu, plavání a běh.</w:t>
      </w:r>
    </w:p>
    <w:p w:rsidR="00037577" w:rsidRDefault="00037577" w:rsidP="00037577">
      <w:pPr>
        <w:spacing w:after="0"/>
        <w:jc w:val="both"/>
      </w:pPr>
    </w:p>
    <w:p w:rsidR="00037577" w:rsidRPr="00037577" w:rsidRDefault="00037577" w:rsidP="00037577">
      <w:pPr>
        <w:spacing w:after="0"/>
        <w:jc w:val="both"/>
        <w:rPr>
          <w:b/>
          <w:bCs/>
        </w:rPr>
      </w:pPr>
      <w:r w:rsidRPr="00037577">
        <w:rPr>
          <w:b/>
          <w:bCs/>
        </w:rPr>
        <w:t>Pravidelné užívání všech léků předepsaných lékařem, společně se změnou životosprávy, prodlužuje a zkvalitňuje život po infarktu a snižuje pravděpodobnost vzniku další srdeční příhody.</w:t>
      </w:r>
    </w:p>
    <w:p w:rsidR="000C14CF" w:rsidRDefault="000C14CF" w:rsidP="00037577">
      <w:pPr>
        <w:spacing w:after="0"/>
        <w:jc w:val="both"/>
      </w:pPr>
    </w:p>
    <w:sectPr w:rsidR="000C14C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7577" w:rsidRDefault="00037577" w:rsidP="00037577">
      <w:pPr>
        <w:spacing w:after="0" w:line="240" w:lineRule="auto"/>
      </w:pPr>
      <w:r>
        <w:separator/>
      </w:r>
    </w:p>
  </w:endnote>
  <w:endnote w:type="continuationSeparator" w:id="0">
    <w:p w:rsidR="00037577" w:rsidRDefault="00037577" w:rsidP="00037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7577" w:rsidRDefault="00037577" w:rsidP="00037577">
      <w:pPr>
        <w:spacing w:after="0" w:line="240" w:lineRule="auto"/>
      </w:pPr>
      <w:r>
        <w:separator/>
      </w:r>
    </w:p>
  </w:footnote>
  <w:footnote w:type="continuationSeparator" w:id="0">
    <w:p w:rsidR="00037577" w:rsidRDefault="00037577" w:rsidP="000375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7577" w:rsidRDefault="00037577">
    <w:pPr>
      <w:pStyle w:val="Zhlav"/>
    </w:pPr>
    <w:r>
      <w:t>TISKOVÝ MATERIÁL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A6346"/>
    <w:multiLevelType w:val="hybridMultilevel"/>
    <w:tmpl w:val="8408B42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D7283"/>
    <w:multiLevelType w:val="hybridMultilevel"/>
    <w:tmpl w:val="A62A092C"/>
    <w:lvl w:ilvl="0" w:tplc="3098C3A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14B14"/>
    <w:multiLevelType w:val="hybridMultilevel"/>
    <w:tmpl w:val="227AFCDC"/>
    <w:lvl w:ilvl="0" w:tplc="0ED6A8B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10032D"/>
    <w:multiLevelType w:val="hybridMultilevel"/>
    <w:tmpl w:val="95FA1290"/>
    <w:lvl w:ilvl="0" w:tplc="3098C3A2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B6279"/>
    <w:multiLevelType w:val="hybridMultilevel"/>
    <w:tmpl w:val="6A162ABA"/>
    <w:lvl w:ilvl="0" w:tplc="3098C3A2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A6679B"/>
    <w:multiLevelType w:val="hybridMultilevel"/>
    <w:tmpl w:val="06F41602"/>
    <w:lvl w:ilvl="0" w:tplc="3098C3A2">
      <w:numFmt w:val="bullet"/>
      <w:lvlText w:val="•"/>
      <w:lvlJc w:val="left"/>
      <w:pPr>
        <w:ind w:left="705" w:hanging="705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1DB5968"/>
    <w:multiLevelType w:val="hybridMultilevel"/>
    <w:tmpl w:val="65364732"/>
    <w:lvl w:ilvl="0" w:tplc="3098C3A2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207EB0"/>
    <w:multiLevelType w:val="hybridMultilevel"/>
    <w:tmpl w:val="E4DC916E"/>
    <w:lvl w:ilvl="0" w:tplc="3098C3A2">
      <w:numFmt w:val="bullet"/>
      <w:lvlText w:val="•"/>
      <w:lvlJc w:val="left"/>
      <w:pPr>
        <w:ind w:left="705" w:hanging="705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BFF5F17"/>
    <w:multiLevelType w:val="hybridMultilevel"/>
    <w:tmpl w:val="B1C088A4"/>
    <w:lvl w:ilvl="0" w:tplc="3098C3A2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8039FF"/>
    <w:multiLevelType w:val="hybridMultilevel"/>
    <w:tmpl w:val="75781F82"/>
    <w:lvl w:ilvl="0" w:tplc="3098C3A2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3D3C68"/>
    <w:multiLevelType w:val="hybridMultilevel"/>
    <w:tmpl w:val="2CB22D7A"/>
    <w:lvl w:ilvl="0" w:tplc="0ED6A8BE">
      <w:start w:val="1"/>
      <w:numFmt w:val="bullet"/>
      <w:lvlText w:val=""/>
      <w:lvlJc w:val="left"/>
      <w:pPr>
        <w:ind w:left="705" w:hanging="705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6"/>
  </w:num>
  <w:num w:numId="5">
    <w:abstractNumId w:val="4"/>
  </w:num>
  <w:num w:numId="6">
    <w:abstractNumId w:val="9"/>
  </w:num>
  <w:num w:numId="7">
    <w:abstractNumId w:val="3"/>
  </w:num>
  <w:num w:numId="8">
    <w:abstractNumId w:val="7"/>
  </w:num>
  <w:num w:numId="9">
    <w:abstractNumId w:val="10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577"/>
    <w:rsid w:val="00037577"/>
    <w:rsid w:val="000C14CF"/>
    <w:rsid w:val="00C41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73460"/>
  <w15:chartTrackingRefBased/>
  <w15:docId w15:val="{9A862DEE-A8C1-4F77-9557-2ACC73E61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3757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0375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37577"/>
  </w:style>
  <w:style w:type="paragraph" w:styleId="Zpat">
    <w:name w:val="footer"/>
    <w:basedOn w:val="Normln"/>
    <w:link w:val="ZpatChar"/>
    <w:uiPriority w:val="99"/>
    <w:unhideWhenUsed/>
    <w:rsid w:val="000375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37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668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Radka Lejčková</dc:creator>
  <cp:keywords/>
  <dc:description/>
  <cp:lastModifiedBy>Radka Lejčková</cp:lastModifiedBy>
  <cp:revision>2</cp:revision>
  <cp:lastPrinted>2019-09-10T12:00:00Z</cp:lastPrinted>
  <dcterms:created xsi:type="dcterms:W3CDTF">2019-09-10T11:55:00Z</dcterms:created>
  <dcterms:modified xsi:type="dcterms:W3CDTF">2019-09-10T12:01:00Z</dcterms:modified>
</cp:coreProperties>
</file>