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EFB09D" w14:textId="77777777" w:rsidR="00973D22" w:rsidRPr="0061649A" w:rsidRDefault="00973D22" w:rsidP="0061649A">
      <w:pPr>
        <w:shd w:val="clear" w:color="auto" w:fill="FFFFFF"/>
        <w:spacing w:after="120" w:line="276" w:lineRule="auto"/>
        <w:jc w:val="both"/>
        <w:outlineLvl w:val="1"/>
        <w:rPr>
          <w:rFonts w:eastAsia="Times New Roman" w:cstheme="minorHAnsi"/>
          <w:b/>
          <w:bCs/>
          <w:sz w:val="36"/>
          <w:lang w:eastAsia="cs-CZ"/>
        </w:rPr>
      </w:pPr>
      <w:r w:rsidRPr="0061649A">
        <w:rPr>
          <w:rFonts w:eastAsia="Times New Roman" w:cstheme="minorHAnsi"/>
          <w:b/>
          <w:bCs/>
          <w:sz w:val="36"/>
          <w:lang w:eastAsia="cs-CZ"/>
        </w:rPr>
        <w:t>Srdeční selhání u diabetiků</w:t>
      </w:r>
    </w:p>
    <w:p w14:paraId="775739F1" w14:textId="175113E5" w:rsidR="00973D22" w:rsidRPr="00553D75" w:rsidRDefault="00973D22" w:rsidP="0061649A">
      <w:pPr>
        <w:shd w:val="clear" w:color="auto" w:fill="FFFFFF"/>
        <w:spacing w:after="120" w:line="276" w:lineRule="auto"/>
        <w:jc w:val="both"/>
        <w:outlineLvl w:val="1"/>
        <w:rPr>
          <w:rFonts w:eastAsia="Times New Roman" w:cstheme="minorHAnsi"/>
          <w:b/>
          <w:bCs/>
          <w:i/>
          <w:lang w:eastAsia="cs-CZ"/>
        </w:rPr>
      </w:pPr>
      <w:r w:rsidRPr="00553D75">
        <w:rPr>
          <w:rFonts w:eastAsia="Times New Roman" w:cstheme="minorHAnsi"/>
          <w:b/>
          <w:bCs/>
          <w:i/>
          <w:lang w:eastAsia="cs-CZ"/>
        </w:rPr>
        <w:t>Kardiovaskulární onemocnění jsou u diabetiků odpovědná za více než polovinu všech úmrtí, proto je</w:t>
      </w:r>
      <w:r w:rsidR="0061649A">
        <w:rPr>
          <w:rFonts w:eastAsia="Times New Roman" w:cstheme="minorHAnsi"/>
          <w:b/>
          <w:bCs/>
          <w:i/>
          <w:lang w:eastAsia="cs-CZ"/>
        </w:rPr>
        <w:t> </w:t>
      </w:r>
      <w:r w:rsidRPr="00553D75">
        <w:rPr>
          <w:rFonts w:eastAsia="Times New Roman" w:cstheme="minorHAnsi"/>
          <w:b/>
          <w:bCs/>
          <w:i/>
          <w:lang w:eastAsia="cs-CZ"/>
        </w:rPr>
        <w:t>důsledná léčba diabetu a omezení všech rizikových faktorů zásadní pro zlepšení jejich prognózy.</w:t>
      </w:r>
    </w:p>
    <w:p w14:paraId="670DDA34" w14:textId="5A02EC33" w:rsidR="00973D22" w:rsidRPr="00553D75" w:rsidRDefault="00973D22" w:rsidP="0061649A">
      <w:pPr>
        <w:spacing w:after="120" w:line="276" w:lineRule="auto"/>
        <w:jc w:val="both"/>
        <w:rPr>
          <w:rFonts w:eastAsia="Times New Roman" w:cstheme="minorHAnsi"/>
          <w:b/>
          <w:color w:val="000000"/>
          <w:lang w:eastAsia="cs-CZ"/>
        </w:rPr>
      </w:pPr>
      <w:r w:rsidRPr="00553D75">
        <w:rPr>
          <w:rFonts w:cstheme="minorHAnsi"/>
        </w:rPr>
        <w:t xml:space="preserve">Odhaduje se, že diabetes postihuje více jak 415 miliónů dospělých po celém světě. Výskyt tohoto onemocnění se neustále zvyšuje, očekává se, že do roku 2040 touto chorobou onemocní více než 640 miliónů dospělých. </w:t>
      </w:r>
      <w:r w:rsidRPr="00553D75">
        <w:rPr>
          <w:rFonts w:eastAsia="Times New Roman" w:cstheme="minorHAnsi"/>
          <w:bCs/>
          <w:lang w:eastAsia="cs-CZ"/>
        </w:rPr>
        <w:t xml:space="preserve">V České republice žije v současné době </w:t>
      </w:r>
      <w:r w:rsidR="0061649A">
        <w:rPr>
          <w:rFonts w:eastAsia="Times New Roman" w:cstheme="minorHAnsi"/>
          <w:bCs/>
          <w:lang w:eastAsia="cs-CZ"/>
        </w:rPr>
        <w:t>téměř milion</w:t>
      </w:r>
      <w:r w:rsidRPr="00553D75">
        <w:rPr>
          <w:rFonts w:eastAsia="Times New Roman" w:cstheme="minorHAnsi"/>
          <w:bCs/>
          <w:lang w:eastAsia="cs-CZ"/>
        </w:rPr>
        <w:t xml:space="preserve"> pacientů s diabetem</w:t>
      </w:r>
      <w:r w:rsidRPr="00553D75">
        <w:rPr>
          <w:rFonts w:eastAsia="Times New Roman" w:cstheme="minorHAnsi"/>
          <w:color w:val="000000"/>
          <w:lang w:eastAsia="cs-CZ"/>
        </w:rPr>
        <w:t>. Počet nemocných stále stoupá bez</w:t>
      </w:r>
      <w:r w:rsidR="0084415B">
        <w:rPr>
          <w:rFonts w:eastAsia="Times New Roman" w:cstheme="minorHAnsi"/>
          <w:color w:val="000000"/>
          <w:lang w:eastAsia="cs-CZ"/>
        </w:rPr>
        <w:t> </w:t>
      </w:r>
      <w:r w:rsidRPr="00553D75">
        <w:rPr>
          <w:rFonts w:eastAsia="Times New Roman" w:cstheme="minorHAnsi"/>
          <w:color w:val="000000"/>
          <w:lang w:eastAsia="cs-CZ"/>
        </w:rPr>
        <w:t>ohledu na věk či pohlaví. Meziročně se počet nových případů navyšuje přibližně o 3 000 pacientů. Největší nárůst počtu diabetiků je mezi 60. a 75. rokem, kdy se téměř zdvojnásobuje z 18 000 na 35 000 diabetiků na</w:t>
      </w:r>
      <w:r w:rsidR="0061649A">
        <w:rPr>
          <w:rFonts w:eastAsia="Times New Roman" w:cstheme="minorHAnsi"/>
          <w:color w:val="000000"/>
          <w:lang w:eastAsia="cs-CZ"/>
        </w:rPr>
        <w:t> </w:t>
      </w:r>
      <w:r w:rsidRPr="00553D75">
        <w:rPr>
          <w:rFonts w:eastAsia="Times New Roman" w:cstheme="minorHAnsi"/>
          <w:color w:val="000000"/>
          <w:lang w:eastAsia="cs-CZ"/>
        </w:rPr>
        <w:t>100 000 obyvatel</w:t>
      </w:r>
      <w:r w:rsidR="003249C9">
        <w:rPr>
          <w:rFonts w:eastAsia="Times New Roman" w:cstheme="minorHAnsi"/>
          <w:color w:val="000000"/>
          <w:lang w:eastAsia="cs-CZ"/>
        </w:rPr>
        <w:t xml:space="preserve"> ČR. Odhaduje se, že v roce 2030</w:t>
      </w:r>
      <w:r w:rsidRPr="00553D75">
        <w:rPr>
          <w:rFonts w:eastAsia="Times New Roman" w:cstheme="minorHAnsi"/>
          <w:color w:val="000000"/>
          <w:lang w:eastAsia="cs-CZ"/>
        </w:rPr>
        <w:t xml:space="preserve"> bude v České republice téměř 1 200 000 diabetiků.  K</w:t>
      </w:r>
      <w:r w:rsidR="00E07E87">
        <w:rPr>
          <w:rFonts w:eastAsia="Times New Roman" w:cstheme="minorHAnsi"/>
          <w:color w:val="000000"/>
          <w:lang w:eastAsia="cs-CZ"/>
        </w:rPr>
        <w:t>r</w:t>
      </w:r>
      <w:r w:rsidRPr="00553D75">
        <w:rPr>
          <w:rFonts w:eastAsia="Times New Roman" w:cstheme="minorHAnsi"/>
          <w:color w:val="000000"/>
          <w:lang w:eastAsia="cs-CZ"/>
        </w:rPr>
        <w:t xml:space="preserve">omě vlastního onemocnění zdravotní stav pacientů komplikují další přidružené nemoci. </w:t>
      </w:r>
      <w:r w:rsidRPr="00553D75">
        <w:rPr>
          <w:rFonts w:cstheme="minorHAnsi"/>
        </w:rPr>
        <w:t>Nejčastěji se jedná o onemocnění kardiovaskulárního systému, srdeční selhání a onemocnění ledvin. Diabetes zvyšuje riziko</w:t>
      </w:r>
      <w:r w:rsidR="00943326">
        <w:rPr>
          <w:rFonts w:cstheme="minorHAnsi"/>
        </w:rPr>
        <w:t xml:space="preserve"> srdečního</w:t>
      </w:r>
      <w:r w:rsidRPr="00553D75">
        <w:rPr>
          <w:rFonts w:cstheme="minorHAnsi"/>
        </w:rPr>
        <w:t xml:space="preserve"> selhání dokonce 5x</w:t>
      </w:r>
      <w:r w:rsidR="00943326">
        <w:rPr>
          <w:rFonts w:cstheme="minorHAnsi"/>
        </w:rPr>
        <w:t>,</w:t>
      </w:r>
      <w:r w:rsidRPr="00553D75">
        <w:rPr>
          <w:rFonts w:cstheme="minorHAnsi"/>
        </w:rPr>
        <w:t xml:space="preserve"> stejně jako riziko ischemické choroby srdeční</w:t>
      </w:r>
      <w:r w:rsidR="00943326">
        <w:rPr>
          <w:rFonts w:cstheme="minorHAnsi"/>
        </w:rPr>
        <w:t>,</w:t>
      </w:r>
      <w:r w:rsidRPr="00553D75">
        <w:rPr>
          <w:rFonts w:cstheme="minorHAnsi"/>
        </w:rPr>
        <w:t xml:space="preserve"> a 2-4 x zvyšuje riziko cévní mozkové příhody.  Horší prognózu kardiovaskulárních onemocnění mají i pacienti, kteří jimi trpěli již před propuknutím diabetu</w:t>
      </w:r>
      <w:r w:rsidRPr="00553D75">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1978F1EE" w14:textId="77777777" w:rsidR="00973D22" w:rsidRPr="00553D75" w:rsidRDefault="00973D22" w:rsidP="0061649A">
      <w:pPr>
        <w:shd w:val="clear" w:color="auto" w:fill="FFFFFF"/>
        <w:spacing w:after="120" w:line="276" w:lineRule="auto"/>
        <w:jc w:val="both"/>
        <w:outlineLvl w:val="1"/>
        <w:rPr>
          <w:rFonts w:eastAsia="Times New Roman" w:cstheme="minorHAnsi"/>
          <w:b/>
          <w:bCs/>
          <w:lang w:eastAsia="cs-CZ"/>
        </w:rPr>
      </w:pPr>
      <w:r w:rsidRPr="00553D75">
        <w:rPr>
          <w:rFonts w:eastAsia="Times New Roman" w:cstheme="minorHAnsi"/>
          <w:b/>
          <w:bCs/>
          <w:lang w:eastAsia="cs-CZ"/>
        </w:rPr>
        <w:t>Lidé často zaměňují srdeční selhání za infarkt</w:t>
      </w:r>
    </w:p>
    <w:p w14:paraId="4FE606A9" w14:textId="154FA85A" w:rsidR="00973D22" w:rsidRPr="00553D75" w:rsidRDefault="00973D22" w:rsidP="0061649A">
      <w:pPr>
        <w:shd w:val="clear" w:color="auto" w:fill="FFFFFF"/>
        <w:spacing w:after="120" w:line="276" w:lineRule="auto"/>
        <w:jc w:val="both"/>
        <w:outlineLvl w:val="1"/>
        <w:rPr>
          <w:rFonts w:eastAsia="Times New Roman" w:cstheme="minorHAnsi"/>
          <w:bCs/>
          <w:lang w:eastAsia="cs-CZ"/>
        </w:rPr>
      </w:pPr>
      <w:r w:rsidRPr="00553D75">
        <w:rPr>
          <w:rFonts w:eastAsia="Times New Roman" w:cstheme="minorHAnsi"/>
          <w:bCs/>
          <w:lang w:eastAsia="cs-CZ"/>
        </w:rPr>
        <w:t>Skoro polovina české populace si myslí, že srdeční selhání a infarkt jsou totéž, pětina považuje srdeční selhání za smrt na zástavu srdce. K </w:t>
      </w:r>
      <w:r w:rsidRPr="00553D75">
        <w:rPr>
          <w:rFonts w:eastAsia="Times New Roman" w:cstheme="minorHAnsi"/>
          <w:b/>
          <w:bCs/>
          <w:lang w:eastAsia="cs-CZ"/>
        </w:rPr>
        <w:t>infarktu myokardu</w:t>
      </w:r>
      <w:r w:rsidRPr="00553D75">
        <w:rPr>
          <w:rFonts w:eastAsia="Times New Roman" w:cstheme="minorHAnsi"/>
          <w:bCs/>
          <w:lang w:eastAsia="cs-CZ"/>
        </w:rPr>
        <w:t xml:space="preserve"> neboli srdeční mrtvici dochází náhle, </w:t>
      </w:r>
      <w:r w:rsidR="00582E3A">
        <w:rPr>
          <w:rFonts w:eastAsia="Times New Roman" w:cstheme="minorHAnsi"/>
          <w:bCs/>
          <w:lang w:eastAsia="cs-CZ"/>
        </w:rPr>
        <w:t>když</w:t>
      </w:r>
      <w:r w:rsidRPr="00553D75">
        <w:rPr>
          <w:rFonts w:eastAsia="Times New Roman" w:cstheme="minorHAnsi"/>
          <w:bCs/>
          <w:lang w:eastAsia="cs-CZ"/>
        </w:rPr>
        <w:t xml:space="preserve"> není srdeční sval dostatečně prokrven. To nastává, pokud se ucpe či kriticky zúží tepna zásobující srdeční sval. Dochází k jeho odumření. </w:t>
      </w:r>
    </w:p>
    <w:p w14:paraId="469A5B02" w14:textId="759CD596" w:rsidR="00973D22" w:rsidRPr="00553D75" w:rsidRDefault="00973D22" w:rsidP="0061649A">
      <w:pPr>
        <w:shd w:val="clear" w:color="auto" w:fill="FFFFFF"/>
        <w:spacing w:after="120" w:line="276" w:lineRule="auto"/>
        <w:jc w:val="both"/>
        <w:outlineLvl w:val="1"/>
        <w:rPr>
          <w:rFonts w:eastAsia="Times New Roman" w:cstheme="minorHAnsi"/>
          <w:bCs/>
          <w:lang w:eastAsia="cs-CZ"/>
        </w:rPr>
      </w:pPr>
      <w:r w:rsidRPr="00553D75">
        <w:rPr>
          <w:rFonts w:eastAsia="Times New Roman" w:cstheme="minorHAnsi"/>
          <w:b/>
          <w:bCs/>
          <w:lang w:eastAsia="cs-CZ"/>
        </w:rPr>
        <w:t>Srdeční selhání</w:t>
      </w:r>
      <w:r w:rsidRPr="00553D75">
        <w:rPr>
          <w:rFonts w:eastAsia="Times New Roman" w:cstheme="minorHAnsi"/>
          <w:bCs/>
          <w:lang w:eastAsia="cs-CZ"/>
        </w:rPr>
        <w:t xml:space="preserve"> je postižení srdce, u kterého přes dostatečné plnění komor klesá minutový výdej krve a srdce není schopno krýt metabolické potřeby tkání (přívod kyslíku a živin, odstraňování oxidu uhličitého a</w:t>
      </w:r>
      <w:r w:rsidR="0061649A">
        <w:rPr>
          <w:rFonts w:eastAsia="Times New Roman" w:cstheme="minorHAnsi"/>
          <w:bCs/>
          <w:lang w:eastAsia="cs-CZ"/>
        </w:rPr>
        <w:t> </w:t>
      </w:r>
      <w:r w:rsidRPr="00553D75">
        <w:rPr>
          <w:rFonts w:eastAsia="Times New Roman" w:cstheme="minorHAnsi"/>
          <w:bCs/>
          <w:lang w:eastAsia="cs-CZ"/>
        </w:rPr>
        <w:t>metabolických zplodin). Zdravé srdce dokáže zvýšit minutový výdej krve (minutový oběh) až pětinásobně v závislosti na potřeby organi</w:t>
      </w:r>
      <w:r w:rsidR="00B01B54">
        <w:rPr>
          <w:rFonts w:eastAsia="Times New Roman" w:cstheme="minorHAnsi"/>
          <w:bCs/>
          <w:lang w:eastAsia="cs-CZ"/>
        </w:rPr>
        <w:t>s</w:t>
      </w:r>
      <w:r w:rsidRPr="00553D75">
        <w:rPr>
          <w:rFonts w:eastAsia="Times New Roman" w:cstheme="minorHAnsi"/>
          <w:bCs/>
          <w:lang w:eastAsia="cs-CZ"/>
        </w:rPr>
        <w:t>mu. Při vzniku srdečního selhání však srdce tuto schopnost ztrácí. Nedostatečné prokrvení se projevuje nejprve při zátěži. Nejčastější příčinou srdečního selhání je</w:t>
      </w:r>
      <w:r w:rsidR="0061649A">
        <w:rPr>
          <w:rFonts w:eastAsia="Times New Roman" w:cstheme="minorHAnsi"/>
          <w:bCs/>
          <w:lang w:eastAsia="cs-CZ"/>
        </w:rPr>
        <w:t> </w:t>
      </w:r>
      <w:r w:rsidRPr="00553D75">
        <w:rPr>
          <w:rFonts w:eastAsia="Times New Roman" w:cstheme="minorHAnsi"/>
          <w:bCs/>
          <w:lang w:eastAsia="cs-CZ"/>
        </w:rPr>
        <w:t>ateroskleróza věnčitých tepen. Ta je spojena často s vysokým krevním tlakem, obezitou, diabetem a</w:t>
      </w:r>
      <w:r w:rsidR="0061649A">
        <w:rPr>
          <w:rFonts w:eastAsia="Times New Roman" w:cstheme="minorHAnsi"/>
          <w:bCs/>
          <w:lang w:eastAsia="cs-CZ"/>
        </w:rPr>
        <w:t> </w:t>
      </w:r>
      <w:r w:rsidRPr="00553D75">
        <w:rPr>
          <w:rFonts w:eastAsia="Times New Roman" w:cstheme="minorHAnsi"/>
          <w:bCs/>
          <w:lang w:eastAsia="cs-CZ"/>
        </w:rPr>
        <w:t>poruchami metaboli</w:t>
      </w:r>
      <w:r w:rsidR="0061649A">
        <w:rPr>
          <w:rFonts w:eastAsia="Times New Roman" w:cstheme="minorHAnsi"/>
          <w:bCs/>
          <w:lang w:eastAsia="cs-CZ"/>
        </w:rPr>
        <w:t>s</w:t>
      </w:r>
      <w:r w:rsidRPr="00553D75">
        <w:rPr>
          <w:rFonts w:eastAsia="Times New Roman" w:cstheme="minorHAnsi"/>
          <w:bCs/>
          <w:lang w:eastAsia="cs-CZ"/>
        </w:rPr>
        <w:t xml:space="preserve">mu cholesterolu. Důležité je včas identifikovat příznaky srdečního selhání. Většina lidí si chybně spojuje srdeční selhání s bolestí na prsou, nebo jeho nadměrným bušením, to však mezi nejčastější příznaky nepatří. Nejčastějšími příznaky srdečního selhání jsou zvýšená únava, zadýchávání, časté nutkání k močení, otoky nohou a kotníků, dušnost vleže, náhlý nárůst hmotnosti. </w:t>
      </w:r>
    </w:p>
    <w:p w14:paraId="2D523D50" w14:textId="45D62111" w:rsidR="00E118B5" w:rsidRPr="0061649A" w:rsidRDefault="00973D22" w:rsidP="0061649A">
      <w:pPr>
        <w:shd w:val="clear" w:color="auto" w:fill="FFFFFF"/>
        <w:spacing w:after="120" w:line="276" w:lineRule="auto"/>
        <w:jc w:val="both"/>
        <w:outlineLvl w:val="1"/>
        <w:rPr>
          <w:rFonts w:eastAsia="Times New Roman" w:cstheme="minorHAnsi"/>
          <w:bCs/>
          <w:lang w:eastAsia="cs-CZ"/>
        </w:rPr>
      </w:pPr>
      <w:r w:rsidRPr="00553D75">
        <w:rPr>
          <w:rFonts w:cstheme="minorHAnsi"/>
          <w:color w:val="000000"/>
          <w:shd w:val="clear" w:color="auto" w:fill="FFFFFF"/>
        </w:rPr>
        <w:t>Pokud se objeví některé z uvedených potíží anebo příznaků, je zapotřebí navštívit lékaře. Ten má celou řadu možností, jak zjistit příčinu a srdeční selhání diagnostikovat</w:t>
      </w:r>
      <w:r w:rsidRPr="00553D75">
        <w:rPr>
          <w:rFonts w:eastAsia="Times New Roman" w:cstheme="minorHAnsi"/>
          <w:bCs/>
          <w:lang w:eastAsia="cs-CZ"/>
        </w:rPr>
        <w:t>.</w:t>
      </w:r>
      <w:r w:rsidR="0061649A">
        <w:rPr>
          <w:rFonts w:eastAsia="Times New Roman" w:cstheme="minorHAnsi"/>
          <w:bCs/>
          <w:lang w:eastAsia="cs-CZ"/>
        </w:rPr>
        <w:t xml:space="preserve"> </w:t>
      </w:r>
      <w:r w:rsidRPr="00553D75">
        <w:rPr>
          <w:rFonts w:cstheme="minorHAnsi"/>
          <w:color w:val="000000"/>
          <w:shd w:val="clear" w:color="auto" w:fill="FFFFFF"/>
        </w:rPr>
        <w:t>Srdeční selhání může vzniknout náhle (akutní selhání)</w:t>
      </w:r>
      <w:r w:rsidR="00103950">
        <w:rPr>
          <w:rFonts w:cstheme="minorHAnsi"/>
          <w:color w:val="000000"/>
          <w:shd w:val="clear" w:color="auto" w:fill="FFFFFF"/>
        </w:rPr>
        <w:t>,</w:t>
      </w:r>
      <w:r w:rsidRPr="00553D75">
        <w:rPr>
          <w:rFonts w:cstheme="minorHAnsi"/>
          <w:color w:val="000000"/>
          <w:shd w:val="clear" w:color="auto" w:fill="FFFFFF"/>
        </w:rPr>
        <w:t xml:space="preserve"> nebo se stav rozvíjí pozvolna (chronické selhání). </w:t>
      </w:r>
    </w:p>
    <w:p w14:paraId="4706F32A" w14:textId="77777777" w:rsidR="00FB6211" w:rsidRPr="0061649A" w:rsidRDefault="00E118B5" w:rsidP="0061649A">
      <w:pPr>
        <w:spacing w:after="120" w:line="276" w:lineRule="auto"/>
        <w:jc w:val="both"/>
        <w:rPr>
          <w:rFonts w:cstheme="minorHAnsi"/>
          <w:b/>
          <w:sz w:val="36"/>
        </w:rPr>
      </w:pPr>
      <w:r w:rsidRPr="0061649A">
        <w:rPr>
          <w:rFonts w:cstheme="minorHAnsi"/>
          <w:b/>
          <w:sz w:val="36"/>
        </w:rPr>
        <w:t>Onemocnění ledvin u diabetiků</w:t>
      </w:r>
    </w:p>
    <w:p w14:paraId="70AB6893" w14:textId="7C21480E" w:rsidR="00E118B5" w:rsidRPr="00553D75" w:rsidRDefault="00690C58" w:rsidP="0061649A">
      <w:pPr>
        <w:spacing w:after="120" w:line="276" w:lineRule="auto"/>
        <w:jc w:val="both"/>
        <w:rPr>
          <w:rFonts w:cstheme="minorHAnsi"/>
        </w:rPr>
      </w:pPr>
      <w:r>
        <w:rPr>
          <w:rFonts w:cstheme="minorHAnsi"/>
        </w:rPr>
        <w:t>D</w:t>
      </w:r>
      <w:r w:rsidR="00DC701B">
        <w:rPr>
          <w:rFonts w:cstheme="minorHAnsi"/>
        </w:rPr>
        <w:t>iabetické onemocnění ledvin (diabetická</w:t>
      </w:r>
      <w:r w:rsidR="00075570">
        <w:rPr>
          <w:rFonts w:cstheme="minorHAnsi"/>
        </w:rPr>
        <w:t xml:space="preserve"> nefropatie</w:t>
      </w:r>
      <w:r w:rsidR="00DC701B">
        <w:rPr>
          <w:rFonts w:cstheme="minorHAnsi"/>
        </w:rPr>
        <w:t xml:space="preserve">) je </w:t>
      </w:r>
      <w:r w:rsidR="009C20C2" w:rsidRPr="00553D75">
        <w:rPr>
          <w:rFonts w:cstheme="minorHAnsi"/>
        </w:rPr>
        <w:t xml:space="preserve">chronické </w:t>
      </w:r>
      <w:r w:rsidR="00DC701B">
        <w:rPr>
          <w:rFonts w:cstheme="minorHAnsi"/>
        </w:rPr>
        <w:t xml:space="preserve">progredující </w:t>
      </w:r>
      <w:r w:rsidR="009C20C2" w:rsidRPr="00553D75">
        <w:rPr>
          <w:rFonts w:cstheme="minorHAnsi"/>
        </w:rPr>
        <w:t>onemocnění ledvin, kter</w:t>
      </w:r>
      <w:r w:rsidR="0061649A">
        <w:rPr>
          <w:rFonts w:cstheme="minorHAnsi"/>
        </w:rPr>
        <w:t>é</w:t>
      </w:r>
      <w:r w:rsidR="00E118B5" w:rsidRPr="00553D75">
        <w:rPr>
          <w:rFonts w:cstheme="minorHAnsi"/>
        </w:rPr>
        <w:t xml:space="preserve"> vzniká v důsledku dlouhodobě zvýšené glykémie (hladiny cukru v krvi)</w:t>
      </w:r>
      <w:r>
        <w:rPr>
          <w:rFonts w:cstheme="minorHAnsi"/>
        </w:rPr>
        <w:t xml:space="preserve"> a </w:t>
      </w:r>
      <w:r w:rsidR="0061649A">
        <w:rPr>
          <w:rFonts w:cstheme="minorHAnsi"/>
        </w:rPr>
        <w:t xml:space="preserve">je </w:t>
      </w:r>
      <w:r>
        <w:rPr>
          <w:rFonts w:cstheme="minorHAnsi"/>
        </w:rPr>
        <w:t>j</w:t>
      </w:r>
      <w:r w:rsidRPr="00553D75">
        <w:rPr>
          <w:rFonts w:cstheme="minorHAnsi"/>
        </w:rPr>
        <w:t>ednou z častých komplikací diabetu</w:t>
      </w:r>
      <w:r w:rsidR="00E118B5" w:rsidRPr="00553D75">
        <w:rPr>
          <w:rFonts w:cstheme="minorHAnsi"/>
        </w:rPr>
        <w:t xml:space="preserve">.  </w:t>
      </w:r>
      <w:r w:rsidR="001E32B9" w:rsidRPr="00553D75">
        <w:rPr>
          <w:rFonts w:cstheme="minorHAnsi"/>
        </w:rPr>
        <w:t>Při diabetické nefropatii dochází k</w:t>
      </w:r>
      <w:r w:rsidR="00354705">
        <w:rPr>
          <w:rFonts w:cstheme="minorHAnsi"/>
        </w:rPr>
        <w:t> poškození cévních klubíček (glomerulů) v ledvin</w:t>
      </w:r>
      <w:r w:rsidR="00871E75">
        <w:rPr>
          <w:rFonts w:cstheme="minorHAnsi"/>
        </w:rPr>
        <w:t>n</w:t>
      </w:r>
      <w:r w:rsidR="00354705">
        <w:rPr>
          <w:rFonts w:cstheme="minorHAnsi"/>
        </w:rPr>
        <w:t xml:space="preserve">ých tělískách, které vede </w:t>
      </w:r>
      <w:r w:rsidR="007B0771" w:rsidRPr="00553D75">
        <w:rPr>
          <w:rFonts w:cstheme="minorHAnsi"/>
        </w:rPr>
        <w:t>ke zvýšenému vylu</w:t>
      </w:r>
      <w:r w:rsidR="00354705">
        <w:rPr>
          <w:rFonts w:cstheme="minorHAnsi"/>
        </w:rPr>
        <w:t>čování bílkoviny do moče a</w:t>
      </w:r>
      <w:r w:rsidR="007B0771" w:rsidRPr="00553D75">
        <w:rPr>
          <w:rFonts w:cstheme="minorHAnsi"/>
        </w:rPr>
        <w:t xml:space="preserve"> zvýšení krevního tlaku. Postupně se snižuje filtrační schopnost ledvin, </w:t>
      </w:r>
      <w:r w:rsidR="001E32B9" w:rsidRPr="00553D75">
        <w:rPr>
          <w:rFonts w:cstheme="minorHAnsi"/>
        </w:rPr>
        <w:t>což může vést k poklesu funkce ledvin až jejich selhání.</w:t>
      </w:r>
    </w:p>
    <w:p w14:paraId="7AD7B2D4" w14:textId="2703F225" w:rsidR="009C20C2" w:rsidRPr="00553D75" w:rsidRDefault="009C20C2" w:rsidP="0061649A">
      <w:pPr>
        <w:spacing w:after="120" w:line="276" w:lineRule="auto"/>
        <w:jc w:val="both"/>
        <w:rPr>
          <w:rFonts w:cstheme="minorHAnsi"/>
        </w:rPr>
      </w:pPr>
      <w:r w:rsidRPr="00553D75">
        <w:rPr>
          <w:rFonts w:cstheme="minorHAnsi"/>
        </w:rPr>
        <w:t xml:space="preserve">Nebezpečí tohoto přidruženého onemocnění tkví v tom, že v počátečním stádiu nejsou zjevné žádné varovné příznaky nebo známky ledvinového onemocnění. </w:t>
      </w:r>
      <w:r w:rsidR="0084415B">
        <w:rPr>
          <w:rFonts w:cstheme="minorHAnsi"/>
        </w:rPr>
        <w:t>Pr</w:t>
      </w:r>
      <w:r w:rsidRPr="00553D75">
        <w:rPr>
          <w:rFonts w:cstheme="minorHAnsi"/>
        </w:rPr>
        <w:t xml:space="preserve">oto je </w:t>
      </w:r>
      <w:r w:rsidR="0084415B">
        <w:rPr>
          <w:rFonts w:cstheme="minorHAnsi"/>
        </w:rPr>
        <w:t>d</w:t>
      </w:r>
      <w:r w:rsidR="0084415B" w:rsidRPr="00553D75">
        <w:rPr>
          <w:rFonts w:cstheme="minorHAnsi"/>
        </w:rPr>
        <w:t>ůležité</w:t>
      </w:r>
      <w:r w:rsidR="0084415B" w:rsidRPr="00553D75">
        <w:rPr>
          <w:rFonts w:cstheme="minorHAnsi"/>
        </w:rPr>
        <w:t xml:space="preserve"> </w:t>
      </w:r>
      <w:r w:rsidRPr="00553D75">
        <w:rPr>
          <w:rFonts w:cstheme="minorHAnsi"/>
        </w:rPr>
        <w:t>mít hladinu krevního</w:t>
      </w:r>
      <w:r w:rsidR="006C0BD1">
        <w:rPr>
          <w:rFonts w:cstheme="minorHAnsi"/>
        </w:rPr>
        <w:t xml:space="preserve"> </w:t>
      </w:r>
      <w:r w:rsidRPr="00553D75">
        <w:rPr>
          <w:rFonts w:cstheme="minorHAnsi"/>
        </w:rPr>
        <w:t xml:space="preserve">cukru i krevní tlak pod kontrolou a pravidelně kontrolovat krevní testy a </w:t>
      </w:r>
      <w:r w:rsidR="0084415B">
        <w:rPr>
          <w:rFonts w:cstheme="minorHAnsi"/>
        </w:rPr>
        <w:t xml:space="preserve">provádět </w:t>
      </w:r>
      <w:bookmarkStart w:id="0" w:name="_GoBack"/>
      <w:bookmarkEnd w:id="0"/>
      <w:r w:rsidRPr="00553D75">
        <w:rPr>
          <w:rFonts w:cstheme="minorHAnsi"/>
        </w:rPr>
        <w:t xml:space="preserve">vyšetření moči.  </w:t>
      </w:r>
    </w:p>
    <w:p w14:paraId="3FF470B8" w14:textId="332A43CF" w:rsidR="00E118B5" w:rsidRPr="00553D75" w:rsidRDefault="001E32B9" w:rsidP="0061649A">
      <w:pPr>
        <w:spacing w:after="120" w:line="276" w:lineRule="auto"/>
        <w:jc w:val="both"/>
        <w:rPr>
          <w:rFonts w:cstheme="minorHAnsi"/>
        </w:rPr>
      </w:pPr>
      <w:r w:rsidRPr="00553D75">
        <w:rPr>
          <w:rFonts w:cstheme="minorHAnsi"/>
        </w:rPr>
        <w:t xml:space="preserve">Diabetická nefropatie může mít kromě snížení kvality života </w:t>
      </w:r>
      <w:r w:rsidR="00E118B5" w:rsidRPr="00553D75">
        <w:rPr>
          <w:rFonts w:cstheme="minorHAnsi"/>
        </w:rPr>
        <w:t xml:space="preserve">podíl i na rozvoji dalších </w:t>
      </w:r>
      <w:r w:rsidRPr="00553D75">
        <w:rPr>
          <w:rFonts w:cstheme="minorHAnsi"/>
        </w:rPr>
        <w:t>komplikací souvisejících s</w:t>
      </w:r>
      <w:r w:rsidR="00E118B5" w:rsidRPr="00553D75">
        <w:rPr>
          <w:rFonts w:cstheme="minorHAnsi"/>
        </w:rPr>
        <w:t xml:space="preserve"> diabetem, především kardiovaskulárních</w:t>
      </w:r>
      <w:r w:rsidR="0061649A">
        <w:rPr>
          <w:rFonts w:cstheme="minorHAnsi"/>
        </w:rPr>
        <w:t xml:space="preserve"> </w:t>
      </w:r>
      <w:r w:rsidR="0084415B">
        <w:rPr>
          <w:rFonts w:cstheme="minorHAnsi"/>
        </w:rPr>
        <w:t>onemocněních</w:t>
      </w:r>
      <w:r w:rsidR="00E118B5" w:rsidRPr="00553D75">
        <w:rPr>
          <w:rFonts w:cstheme="minorHAnsi"/>
        </w:rPr>
        <w:t xml:space="preserve">. </w:t>
      </w:r>
    </w:p>
    <w:sectPr w:rsidR="00E118B5" w:rsidRPr="00553D75" w:rsidSect="0061649A">
      <w:headerReference w:type="default" r:id="rId6"/>
      <w:pgSz w:w="11906" w:h="16838"/>
      <w:pgMar w:top="130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B1139D" w14:textId="77777777" w:rsidR="0061649A" w:rsidRDefault="0061649A" w:rsidP="0061649A">
      <w:pPr>
        <w:spacing w:after="0" w:line="240" w:lineRule="auto"/>
      </w:pPr>
      <w:r>
        <w:separator/>
      </w:r>
    </w:p>
  </w:endnote>
  <w:endnote w:type="continuationSeparator" w:id="0">
    <w:p w14:paraId="4A22EA46" w14:textId="77777777" w:rsidR="0061649A" w:rsidRDefault="0061649A" w:rsidP="006164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67D349" w14:textId="77777777" w:rsidR="0061649A" w:rsidRDefault="0061649A" w:rsidP="0061649A">
      <w:pPr>
        <w:spacing w:after="0" w:line="240" w:lineRule="auto"/>
      </w:pPr>
      <w:r>
        <w:separator/>
      </w:r>
    </w:p>
  </w:footnote>
  <w:footnote w:type="continuationSeparator" w:id="0">
    <w:p w14:paraId="595A1BDF" w14:textId="77777777" w:rsidR="0061649A" w:rsidRDefault="0061649A" w:rsidP="006164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E5F470" w14:textId="77777777" w:rsidR="0061649A" w:rsidRPr="00AD339F" w:rsidRDefault="0061649A" w:rsidP="0061649A">
    <w:pPr>
      <w:pStyle w:val="Zhlav"/>
      <w:rPr>
        <w:b/>
      </w:rPr>
    </w:pPr>
    <w:r w:rsidRPr="00AD339F">
      <w:rPr>
        <w:b/>
        <w:noProof/>
      </w:rPr>
      <w:drawing>
        <wp:anchor distT="0" distB="0" distL="114300" distR="114300" simplePos="0" relativeHeight="251659264" behindDoc="1" locked="0" layoutInCell="1" allowOverlap="1" wp14:anchorId="6767DDCA" wp14:editId="16B47F14">
          <wp:simplePos x="0" y="0"/>
          <wp:positionH relativeFrom="margin">
            <wp:align>right</wp:align>
          </wp:positionH>
          <wp:positionV relativeFrom="paragraph">
            <wp:posOffset>-97155</wp:posOffset>
          </wp:positionV>
          <wp:extent cx="1343025" cy="671513"/>
          <wp:effectExtent l="0" t="0" r="0" b="0"/>
          <wp:wrapTight wrapText="bothSides">
            <wp:wrapPolygon edited="0">
              <wp:start x="0" y="0"/>
              <wp:lineTo x="0" y="20844"/>
              <wp:lineTo x="21140" y="20844"/>
              <wp:lineTo x="21140" y="0"/>
              <wp:lineTo x="0" y="0"/>
            </wp:wrapPolygon>
          </wp:wrapTight>
          <wp:docPr id="1" name="Obrázek 1" descr="DiabetickÃ¡ Asociace ÄeskÃ© Republik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abetickÃ¡ Asociace ÄeskÃ© Republiky Logo"/>
                  <pic:cNvPicPr>
                    <a:picLocks noChangeAspect="1" noChangeArrowheads="1"/>
                  </pic:cNvPicPr>
                </pic:nvPicPr>
                <pic:blipFill rotWithShape="1">
                  <a:blip r:embed="rId1">
                    <a:extLst>
                      <a:ext uri="{28A0092B-C50C-407E-A947-70E740481C1C}">
                        <a14:useLocalDpi xmlns:a14="http://schemas.microsoft.com/office/drawing/2010/main" val="0"/>
                      </a:ext>
                    </a:extLst>
                  </a:blip>
                  <a:srcRect r="81481" b="-2189"/>
                  <a:stretch/>
                </pic:blipFill>
                <pic:spPr bwMode="auto">
                  <a:xfrm>
                    <a:off x="0" y="0"/>
                    <a:ext cx="1343025" cy="67151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D339F">
      <w:rPr>
        <w:b/>
      </w:rPr>
      <w:t>TISKOVÝ MATERIÁL</w:t>
    </w:r>
  </w:p>
  <w:p w14:paraId="0DDF270F" w14:textId="77777777" w:rsidR="0061649A" w:rsidRDefault="0061649A" w:rsidP="0061649A">
    <w:pPr>
      <w:pStyle w:val="Zhlav"/>
    </w:pPr>
    <w:r>
      <w:t>TK DAČR 31. ledna 2019</w:t>
    </w:r>
  </w:p>
  <w:p w14:paraId="44EA3108" w14:textId="5CE87B81" w:rsidR="0061649A" w:rsidRDefault="0061649A" w:rsidP="0061649A">
    <w:pPr>
      <w:pStyle w:val="Zhlav"/>
    </w:pPr>
  </w:p>
  <w:p w14:paraId="5DD6DAB4" w14:textId="77777777" w:rsidR="0061649A" w:rsidRDefault="0061649A" w:rsidP="0061649A">
    <w:pPr>
      <w:pStyle w:val="Zhlav"/>
    </w:pPr>
  </w:p>
  <w:p w14:paraId="406A8416" w14:textId="77777777" w:rsidR="0061649A" w:rsidRDefault="0061649A">
    <w:pPr>
      <w:pStyle w:val="Zhlav"/>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3D22"/>
    <w:rsid w:val="00075570"/>
    <w:rsid w:val="00103950"/>
    <w:rsid w:val="001E32B9"/>
    <w:rsid w:val="002D493D"/>
    <w:rsid w:val="002E39EC"/>
    <w:rsid w:val="003249C9"/>
    <w:rsid w:val="00354705"/>
    <w:rsid w:val="004C247D"/>
    <w:rsid w:val="004F47B0"/>
    <w:rsid w:val="00553D75"/>
    <w:rsid w:val="00582E3A"/>
    <w:rsid w:val="005A0D1C"/>
    <w:rsid w:val="005D2F71"/>
    <w:rsid w:val="0061649A"/>
    <w:rsid w:val="00690C58"/>
    <w:rsid w:val="006C0BD1"/>
    <w:rsid w:val="006F7BF4"/>
    <w:rsid w:val="00700C6C"/>
    <w:rsid w:val="007B0771"/>
    <w:rsid w:val="0084415B"/>
    <w:rsid w:val="00871E75"/>
    <w:rsid w:val="008F2B64"/>
    <w:rsid w:val="00943326"/>
    <w:rsid w:val="00973D22"/>
    <w:rsid w:val="009C20C2"/>
    <w:rsid w:val="00B01B54"/>
    <w:rsid w:val="00BC0523"/>
    <w:rsid w:val="00D71C0C"/>
    <w:rsid w:val="00DC701B"/>
    <w:rsid w:val="00E07E87"/>
    <w:rsid w:val="00E118B5"/>
    <w:rsid w:val="00EF1F7B"/>
    <w:rsid w:val="00F11E24"/>
    <w:rsid w:val="00FB621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0D57BA"/>
  <w15:chartTrackingRefBased/>
  <w15:docId w15:val="{77038DCE-DD94-46E1-B513-48830D479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973D22"/>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basedOn w:val="Standardnpsmoodstavce"/>
    <w:uiPriority w:val="99"/>
    <w:semiHidden/>
    <w:unhideWhenUsed/>
    <w:rsid w:val="00E118B5"/>
    <w:rPr>
      <w:color w:val="0000FF"/>
      <w:u w:val="single"/>
    </w:rPr>
  </w:style>
  <w:style w:type="character" w:styleId="Siln">
    <w:name w:val="Strong"/>
    <w:basedOn w:val="Standardnpsmoodstavce"/>
    <w:uiPriority w:val="22"/>
    <w:qFormat/>
    <w:rsid w:val="001E32B9"/>
    <w:rPr>
      <w:b/>
      <w:bCs/>
    </w:rPr>
  </w:style>
  <w:style w:type="paragraph" w:styleId="Zhlav">
    <w:name w:val="header"/>
    <w:basedOn w:val="Normln"/>
    <w:link w:val="ZhlavChar"/>
    <w:uiPriority w:val="99"/>
    <w:unhideWhenUsed/>
    <w:rsid w:val="0061649A"/>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61649A"/>
  </w:style>
  <w:style w:type="paragraph" w:styleId="Zpat">
    <w:name w:val="footer"/>
    <w:basedOn w:val="Normln"/>
    <w:link w:val="ZpatChar"/>
    <w:uiPriority w:val="99"/>
    <w:unhideWhenUsed/>
    <w:rsid w:val="0061649A"/>
    <w:pPr>
      <w:tabs>
        <w:tab w:val="center" w:pos="4536"/>
        <w:tab w:val="right" w:pos="9072"/>
      </w:tabs>
      <w:spacing w:after="0" w:line="240" w:lineRule="auto"/>
    </w:pPr>
  </w:style>
  <w:style w:type="character" w:customStyle="1" w:styleId="ZpatChar">
    <w:name w:val="Zápatí Char"/>
    <w:basedOn w:val="Standardnpsmoodstavce"/>
    <w:link w:val="Zpat"/>
    <w:uiPriority w:val="99"/>
    <w:rsid w:val="006164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572</Words>
  <Characters>3379</Characters>
  <Application>Microsoft Office Word</Application>
  <DocSecurity>0</DocSecurity>
  <Lines>28</Lines>
  <Paragraphs>7</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Mahulena Poliaková</dc:creator>
  <cp:keywords/>
  <dc:description/>
  <cp:lastModifiedBy>Radka Lejčková</cp:lastModifiedBy>
  <cp:revision>8</cp:revision>
  <dcterms:created xsi:type="dcterms:W3CDTF">2019-01-23T12:56:00Z</dcterms:created>
  <dcterms:modified xsi:type="dcterms:W3CDTF">2019-01-30T10:03:00Z</dcterms:modified>
</cp:coreProperties>
</file>