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068209" w14:textId="77777777" w:rsidR="003D7261" w:rsidRDefault="003D7261" w:rsidP="003D7261">
      <w:pPr>
        <w:pStyle w:val="Normlnweb"/>
        <w:spacing w:before="0" w:beforeAutospacing="0" w:after="0" w:afterAutospacing="0"/>
        <w:ind w:left="360"/>
      </w:pPr>
      <w:r>
        <w:rPr>
          <w:rFonts w:ascii="Calibri" w:hAnsi="Calibri" w:cs="Calibri"/>
          <w:b/>
          <w:bCs/>
          <w:color w:val="000000"/>
          <w:sz w:val="28"/>
          <w:szCs w:val="28"/>
        </w:rPr>
        <w:t>Setkání s novináři 27. 3 2018</w:t>
      </w:r>
    </w:p>
    <w:p w14:paraId="11B758E2" w14:textId="77777777" w:rsidR="003D7261" w:rsidRDefault="003D7261" w:rsidP="003D7261">
      <w:pPr>
        <w:pStyle w:val="Normlnweb"/>
        <w:pBdr>
          <w:bottom w:val="single" w:sz="6" w:space="1" w:color="000000"/>
        </w:pBdr>
        <w:spacing w:before="0" w:beforeAutospacing="0" w:after="0" w:afterAutospacing="0"/>
        <w:ind w:left="360"/>
      </w:pPr>
      <w:r>
        <w:rPr>
          <w:rFonts w:ascii="Calibri" w:hAnsi="Calibri" w:cs="Calibri"/>
          <w:color w:val="000000"/>
          <w:sz w:val="28"/>
          <w:szCs w:val="28"/>
        </w:rPr>
        <w:t>Petra Kolínská</w:t>
      </w:r>
    </w:p>
    <w:p w14:paraId="41D97FC3" w14:textId="77777777" w:rsidR="003D7261" w:rsidRDefault="003D7261" w:rsidP="003D7261"/>
    <w:p w14:paraId="50073561" w14:textId="77777777" w:rsidR="00EA019F" w:rsidRDefault="00EA019F" w:rsidP="003D7261"/>
    <w:p w14:paraId="3F97A667" w14:textId="77777777" w:rsidR="00EA019F" w:rsidRDefault="00EA019F" w:rsidP="003D7261"/>
    <w:p w14:paraId="37D780EE" w14:textId="77777777" w:rsidR="00EA019F" w:rsidRDefault="00EA019F" w:rsidP="003D7261"/>
    <w:p w14:paraId="6179F730" w14:textId="77777777" w:rsidR="00EA019F" w:rsidRDefault="00EA019F" w:rsidP="003D7261"/>
    <w:sdt>
      <w:sdtPr>
        <w:rPr>
          <w:rFonts w:ascii="Times New Roman" w:eastAsia="Times New Roman" w:hAnsi="Times New Roman" w:cs="Times New Roman"/>
          <w:color w:val="auto"/>
          <w:sz w:val="24"/>
          <w:szCs w:val="24"/>
        </w:rPr>
        <w:id w:val="-982620813"/>
        <w:docPartObj>
          <w:docPartGallery w:val="Table of Contents"/>
          <w:docPartUnique/>
        </w:docPartObj>
      </w:sdtPr>
      <w:sdtEndPr>
        <w:rPr>
          <w:b/>
          <w:bCs/>
        </w:rPr>
      </w:sdtEndPr>
      <w:sdtContent>
        <w:p w14:paraId="1F0CC647" w14:textId="77777777" w:rsidR="00DD17CF" w:rsidRDefault="00DD17CF">
          <w:pPr>
            <w:pStyle w:val="Nadpisobsahu"/>
          </w:pPr>
          <w:r>
            <w:t>Obsah</w:t>
          </w:r>
        </w:p>
        <w:p w14:paraId="481F6377" w14:textId="77777777" w:rsidR="00732531" w:rsidRDefault="00DD17CF">
          <w:pPr>
            <w:pStyle w:val="Obsah1"/>
            <w:tabs>
              <w:tab w:val="right" w:leader="dot" w:pos="9396"/>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509868860" w:history="1">
            <w:r w:rsidR="00732531" w:rsidRPr="00C71EE2">
              <w:rPr>
                <w:rStyle w:val="Hypertextovodkaz"/>
                <w:rFonts w:ascii="Calibri" w:hAnsi="Calibri" w:cs="Calibri"/>
                <w:noProof/>
              </w:rPr>
              <w:t>Kdo je kdo v přípravě Metropolitního plánu</w:t>
            </w:r>
            <w:r w:rsidR="00732531">
              <w:rPr>
                <w:noProof/>
                <w:webHidden/>
              </w:rPr>
              <w:tab/>
            </w:r>
            <w:r w:rsidR="00732531">
              <w:rPr>
                <w:noProof/>
                <w:webHidden/>
              </w:rPr>
              <w:fldChar w:fldCharType="begin"/>
            </w:r>
            <w:r w:rsidR="00732531">
              <w:rPr>
                <w:noProof/>
                <w:webHidden/>
              </w:rPr>
              <w:instrText xml:space="preserve"> PAGEREF _Toc509868860 \h </w:instrText>
            </w:r>
            <w:r w:rsidR="00732531">
              <w:rPr>
                <w:noProof/>
                <w:webHidden/>
              </w:rPr>
            </w:r>
            <w:r w:rsidR="00732531">
              <w:rPr>
                <w:noProof/>
                <w:webHidden/>
              </w:rPr>
              <w:fldChar w:fldCharType="separate"/>
            </w:r>
            <w:r w:rsidR="00732531">
              <w:rPr>
                <w:noProof/>
                <w:webHidden/>
              </w:rPr>
              <w:t>2</w:t>
            </w:r>
            <w:r w:rsidR="00732531">
              <w:rPr>
                <w:noProof/>
                <w:webHidden/>
              </w:rPr>
              <w:fldChar w:fldCharType="end"/>
            </w:r>
          </w:hyperlink>
        </w:p>
        <w:p w14:paraId="7737A59E" w14:textId="77777777" w:rsidR="00732531" w:rsidRDefault="00DA2534">
          <w:pPr>
            <w:pStyle w:val="Obsah1"/>
            <w:tabs>
              <w:tab w:val="left" w:pos="440"/>
              <w:tab w:val="right" w:leader="dot" w:pos="9396"/>
            </w:tabs>
            <w:rPr>
              <w:rFonts w:asciiTheme="minorHAnsi" w:eastAsiaTheme="minorEastAsia" w:hAnsiTheme="minorHAnsi" w:cstheme="minorBidi"/>
              <w:noProof/>
              <w:sz w:val="22"/>
              <w:szCs w:val="22"/>
            </w:rPr>
          </w:pPr>
          <w:hyperlink w:anchor="_Toc509868861" w:history="1">
            <w:r w:rsidR="00732531" w:rsidRPr="00C71EE2">
              <w:rPr>
                <w:rStyle w:val="Hypertextovodkaz"/>
                <w:rFonts w:ascii="Symbol" w:hAnsi="Symbol" w:cs="Calibri"/>
                <w:noProof/>
              </w:rPr>
              <w:t></w:t>
            </w:r>
            <w:r w:rsidR="00732531">
              <w:rPr>
                <w:rFonts w:asciiTheme="minorHAnsi" w:eastAsiaTheme="minorEastAsia" w:hAnsiTheme="minorHAnsi" w:cstheme="minorBidi"/>
                <w:noProof/>
                <w:sz w:val="22"/>
                <w:szCs w:val="22"/>
              </w:rPr>
              <w:tab/>
            </w:r>
            <w:r w:rsidR="00732531" w:rsidRPr="00C71EE2">
              <w:rPr>
                <w:rStyle w:val="Hypertextovodkaz"/>
                <w:rFonts w:ascii="Calibri" w:hAnsi="Calibri" w:cs="Calibri"/>
                <w:noProof/>
              </w:rPr>
              <w:t>Zadavatel</w:t>
            </w:r>
            <w:r w:rsidR="00732531">
              <w:rPr>
                <w:noProof/>
                <w:webHidden/>
              </w:rPr>
              <w:tab/>
            </w:r>
            <w:r w:rsidR="00732531">
              <w:rPr>
                <w:noProof/>
                <w:webHidden/>
              </w:rPr>
              <w:fldChar w:fldCharType="begin"/>
            </w:r>
            <w:r w:rsidR="00732531">
              <w:rPr>
                <w:noProof/>
                <w:webHidden/>
              </w:rPr>
              <w:instrText xml:space="preserve"> PAGEREF _Toc509868861 \h </w:instrText>
            </w:r>
            <w:r w:rsidR="00732531">
              <w:rPr>
                <w:noProof/>
                <w:webHidden/>
              </w:rPr>
            </w:r>
            <w:r w:rsidR="00732531">
              <w:rPr>
                <w:noProof/>
                <w:webHidden/>
              </w:rPr>
              <w:fldChar w:fldCharType="separate"/>
            </w:r>
            <w:r w:rsidR="00732531">
              <w:rPr>
                <w:noProof/>
                <w:webHidden/>
              </w:rPr>
              <w:t>2</w:t>
            </w:r>
            <w:r w:rsidR="00732531">
              <w:rPr>
                <w:noProof/>
                <w:webHidden/>
              </w:rPr>
              <w:fldChar w:fldCharType="end"/>
            </w:r>
          </w:hyperlink>
        </w:p>
        <w:p w14:paraId="2CD992FD" w14:textId="77777777" w:rsidR="00732531" w:rsidRDefault="00DA2534">
          <w:pPr>
            <w:pStyle w:val="Obsah1"/>
            <w:tabs>
              <w:tab w:val="left" w:pos="440"/>
              <w:tab w:val="right" w:leader="dot" w:pos="9396"/>
            </w:tabs>
            <w:rPr>
              <w:rFonts w:asciiTheme="minorHAnsi" w:eastAsiaTheme="minorEastAsia" w:hAnsiTheme="minorHAnsi" w:cstheme="minorBidi"/>
              <w:noProof/>
              <w:sz w:val="22"/>
              <w:szCs w:val="22"/>
            </w:rPr>
          </w:pPr>
          <w:hyperlink w:anchor="_Toc509868862" w:history="1">
            <w:r w:rsidR="00732531" w:rsidRPr="00C71EE2">
              <w:rPr>
                <w:rStyle w:val="Hypertextovodkaz"/>
                <w:rFonts w:ascii="Symbol" w:hAnsi="Symbol" w:cs="Calibri"/>
                <w:noProof/>
              </w:rPr>
              <w:t></w:t>
            </w:r>
            <w:r w:rsidR="00732531">
              <w:rPr>
                <w:rFonts w:asciiTheme="minorHAnsi" w:eastAsiaTheme="minorEastAsia" w:hAnsiTheme="minorHAnsi" w:cstheme="minorBidi"/>
                <w:noProof/>
                <w:sz w:val="22"/>
                <w:szCs w:val="22"/>
              </w:rPr>
              <w:tab/>
            </w:r>
            <w:r w:rsidR="00732531" w:rsidRPr="00C71EE2">
              <w:rPr>
                <w:rStyle w:val="Hypertextovodkaz"/>
                <w:rFonts w:ascii="Calibri" w:hAnsi="Calibri" w:cs="Calibri"/>
                <w:noProof/>
              </w:rPr>
              <w:t>Pořizovatel</w:t>
            </w:r>
            <w:r w:rsidR="00732531">
              <w:rPr>
                <w:noProof/>
                <w:webHidden/>
              </w:rPr>
              <w:tab/>
            </w:r>
            <w:r w:rsidR="00732531">
              <w:rPr>
                <w:noProof/>
                <w:webHidden/>
              </w:rPr>
              <w:fldChar w:fldCharType="begin"/>
            </w:r>
            <w:r w:rsidR="00732531">
              <w:rPr>
                <w:noProof/>
                <w:webHidden/>
              </w:rPr>
              <w:instrText xml:space="preserve"> PAGEREF _Toc509868862 \h </w:instrText>
            </w:r>
            <w:r w:rsidR="00732531">
              <w:rPr>
                <w:noProof/>
                <w:webHidden/>
              </w:rPr>
            </w:r>
            <w:r w:rsidR="00732531">
              <w:rPr>
                <w:noProof/>
                <w:webHidden/>
              </w:rPr>
              <w:fldChar w:fldCharType="separate"/>
            </w:r>
            <w:r w:rsidR="00732531">
              <w:rPr>
                <w:noProof/>
                <w:webHidden/>
              </w:rPr>
              <w:t>2</w:t>
            </w:r>
            <w:r w:rsidR="00732531">
              <w:rPr>
                <w:noProof/>
                <w:webHidden/>
              </w:rPr>
              <w:fldChar w:fldCharType="end"/>
            </w:r>
          </w:hyperlink>
        </w:p>
        <w:p w14:paraId="31E8BFAA" w14:textId="77777777" w:rsidR="00732531" w:rsidRDefault="00DA2534">
          <w:pPr>
            <w:pStyle w:val="Obsah1"/>
            <w:tabs>
              <w:tab w:val="left" w:pos="440"/>
              <w:tab w:val="right" w:leader="dot" w:pos="9396"/>
            </w:tabs>
            <w:rPr>
              <w:rFonts w:asciiTheme="minorHAnsi" w:eastAsiaTheme="minorEastAsia" w:hAnsiTheme="minorHAnsi" w:cstheme="minorBidi"/>
              <w:noProof/>
              <w:sz w:val="22"/>
              <w:szCs w:val="22"/>
            </w:rPr>
          </w:pPr>
          <w:hyperlink w:anchor="_Toc509868863" w:history="1">
            <w:r w:rsidR="00732531" w:rsidRPr="00C71EE2">
              <w:rPr>
                <w:rStyle w:val="Hypertextovodkaz"/>
                <w:rFonts w:ascii="Symbol" w:hAnsi="Symbol" w:cs="Calibri"/>
                <w:noProof/>
              </w:rPr>
              <w:t></w:t>
            </w:r>
            <w:r w:rsidR="00732531">
              <w:rPr>
                <w:rFonts w:asciiTheme="minorHAnsi" w:eastAsiaTheme="minorEastAsia" w:hAnsiTheme="minorHAnsi" w:cstheme="minorBidi"/>
                <w:noProof/>
                <w:sz w:val="22"/>
                <w:szCs w:val="22"/>
              </w:rPr>
              <w:tab/>
            </w:r>
            <w:r w:rsidR="00732531" w:rsidRPr="00C71EE2">
              <w:rPr>
                <w:rStyle w:val="Hypertextovodkaz"/>
                <w:rFonts w:ascii="Calibri" w:hAnsi="Calibri" w:cs="Calibri"/>
                <w:noProof/>
              </w:rPr>
              <w:t>Zpracovatel</w:t>
            </w:r>
            <w:r w:rsidR="00732531">
              <w:rPr>
                <w:noProof/>
                <w:webHidden/>
              </w:rPr>
              <w:tab/>
            </w:r>
            <w:r w:rsidR="00732531">
              <w:rPr>
                <w:noProof/>
                <w:webHidden/>
              </w:rPr>
              <w:fldChar w:fldCharType="begin"/>
            </w:r>
            <w:r w:rsidR="00732531">
              <w:rPr>
                <w:noProof/>
                <w:webHidden/>
              </w:rPr>
              <w:instrText xml:space="preserve"> PAGEREF _Toc509868863 \h </w:instrText>
            </w:r>
            <w:r w:rsidR="00732531">
              <w:rPr>
                <w:noProof/>
                <w:webHidden/>
              </w:rPr>
            </w:r>
            <w:r w:rsidR="00732531">
              <w:rPr>
                <w:noProof/>
                <w:webHidden/>
              </w:rPr>
              <w:fldChar w:fldCharType="separate"/>
            </w:r>
            <w:r w:rsidR="00732531">
              <w:rPr>
                <w:noProof/>
                <w:webHidden/>
              </w:rPr>
              <w:t>2</w:t>
            </w:r>
            <w:r w:rsidR="00732531">
              <w:rPr>
                <w:noProof/>
                <w:webHidden/>
              </w:rPr>
              <w:fldChar w:fldCharType="end"/>
            </w:r>
          </w:hyperlink>
        </w:p>
        <w:p w14:paraId="490DA8BC" w14:textId="77777777" w:rsidR="00732531" w:rsidRDefault="00DA2534">
          <w:pPr>
            <w:pStyle w:val="Obsah1"/>
            <w:tabs>
              <w:tab w:val="right" w:leader="dot" w:pos="9396"/>
            </w:tabs>
            <w:rPr>
              <w:rFonts w:asciiTheme="minorHAnsi" w:eastAsiaTheme="minorEastAsia" w:hAnsiTheme="minorHAnsi" w:cstheme="minorBidi"/>
              <w:noProof/>
              <w:sz w:val="22"/>
              <w:szCs w:val="22"/>
            </w:rPr>
          </w:pPr>
          <w:hyperlink w:anchor="_Toc509868864" w:history="1">
            <w:r w:rsidR="00732531" w:rsidRPr="00C71EE2">
              <w:rPr>
                <w:rStyle w:val="Hypertextovodkaz"/>
                <w:rFonts w:ascii="Calibri" w:hAnsi="Calibri" w:cs="Calibri"/>
                <w:noProof/>
              </w:rPr>
              <w:t>Harmonogram</w:t>
            </w:r>
            <w:r w:rsidR="00732531">
              <w:rPr>
                <w:noProof/>
                <w:webHidden/>
              </w:rPr>
              <w:tab/>
            </w:r>
            <w:r w:rsidR="00732531">
              <w:rPr>
                <w:noProof/>
                <w:webHidden/>
              </w:rPr>
              <w:fldChar w:fldCharType="begin"/>
            </w:r>
            <w:r w:rsidR="00732531">
              <w:rPr>
                <w:noProof/>
                <w:webHidden/>
              </w:rPr>
              <w:instrText xml:space="preserve"> PAGEREF _Toc509868864 \h </w:instrText>
            </w:r>
            <w:r w:rsidR="00732531">
              <w:rPr>
                <w:noProof/>
                <w:webHidden/>
              </w:rPr>
            </w:r>
            <w:r w:rsidR="00732531">
              <w:rPr>
                <w:noProof/>
                <w:webHidden/>
              </w:rPr>
              <w:fldChar w:fldCharType="separate"/>
            </w:r>
            <w:r w:rsidR="00732531">
              <w:rPr>
                <w:noProof/>
                <w:webHidden/>
              </w:rPr>
              <w:t>3</w:t>
            </w:r>
            <w:r w:rsidR="00732531">
              <w:rPr>
                <w:noProof/>
                <w:webHidden/>
              </w:rPr>
              <w:fldChar w:fldCharType="end"/>
            </w:r>
          </w:hyperlink>
        </w:p>
        <w:p w14:paraId="2C0F152E" w14:textId="77777777" w:rsidR="00732531" w:rsidRDefault="00DA2534">
          <w:pPr>
            <w:pStyle w:val="Obsah1"/>
            <w:tabs>
              <w:tab w:val="left" w:pos="440"/>
              <w:tab w:val="right" w:leader="dot" w:pos="9396"/>
            </w:tabs>
            <w:rPr>
              <w:rFonts w:asciiTheme="minorHAnsi" w:eastAsiaTheme="minorEastAsia" w:hAnsiTheme="minorHAnsi" w:cstheme="minorBidi"/>
              <w:noProof/>
              <w:sz w:val="22"/>
              <w:szCs w:val="22"/>
            </w:rPr>
          </w:pPr>
          <w:hyperlink w:anchor="_Toc509868865" w:history="1">
            <w:r w:rsidR="00732531" w:rsidRPr="00C71EE2">
              <w:rPr>
                <w:rStyle w:val="Hypertextovodkaz"/>
                <w:rFonts w:ascii="Symbol" w:hAnsi="Symbol" w:cs="Calibri"/>
                <w:noProof/>
              </w:rPr>
              <w:t></w:t>
            </w:r>
            <w:r w:rsidR="00732531">
              <w:rPr>
                <w:rFonts w:asciiTheme="minorHAnsi" w:eastAsiaTheme="minorEastAsia" w:hAnsiTheme="minorHAnsi" w:cstheme="minorBidi"/>
                <w:noProof/>
                <w:sz w:val="22"/>
                <w:szCs w:val="22"/>
              </w:rPr>
              <w:tab/>
            </w:r>
            <w:r w:rsidR="00732531" w:rsidRPr="00C71EE2">
              <w:rPr>
                <w:rStyle w:val="Hypertextovodkaz"/>
                <w:rFonts w:ascii="Calibri" w:hAnsi="Calibri" w:cs="Calibri"/>
                <w:noProof/>
              </w:rPr>
              <w:t>První kolo připomínek</w:t>
            </w:r>
            <w:r w:rsidR="00732531">
              <w:rPr>
                <w:noProof/>
                <w:webHidden/>
              </w:rPr>
              <w:tab/>
            </w:r>
            <w:r w:rsidR="00732531">
              <w:rPr>
                <w:noProof/>
                <w:webHidden/>
              </w:rPr>
              <w:fldChar w:fldCharType="begin"/>
            </w:r>
            <w:r w:rsidR="00732531">
              <w:rPr>
                <w:noProof/>
                <w:webHidden/>
              </w:rPr>
              <w:instrText xml:space="preserve"> PAGEREF _Toc509868865 \h </w:instrText>
            </w:r>
            <w:r w:rsidR="00732531">
              <w:rPr>
                <w:noProof/>
                <w:webHidden/>
              </w:rPr>
            </w:r>
            <w:r w:rsidR="00732531">
              <w:rPr>
                <w:noProof/>
                <w:webHidden/>
              </w:rPr>
              <w:fldChar w:fldCharType="separate"/>
            </w:r>
            <w:r w:rsidR="00732531">
              <w:rPr>
                <w:noProof/>
                <w:webHidden/>
              </w:rPr>
              <w:t>3</w:t>
            </w:r>
            <w:r w:rsidR="00732531">
              <w:rPr>
                <w:noProof/>
                <w:webHidden/>
              </w:rPr>
              <w:fldChar w:fldCharType="end"/>
            </w:r>
          </w:hyperlink>
        </w:p>
        <w:p w14:paraId="59AC5A3B" w14:textId="77777777" w:rsidR="00732531" w:rsidRDefault="00DA2534">
          <w:pPr>
            <w:pStyle w:val="Obsah1"/>
            <w:tabs>
              <w:tab w:val="right" w:leader="dot" w:pos="9396"/>
            </w:tabs>
            <w:rPr>
              <w:rFonts w:asciiTheme="minorHAnsi" w:eastAsiaTheme="minorEastAsia" w:hAnsiTheme="minorHAnsi" w:cstheme="minorBidi"/>
              <w:noProof/>
              <w:sz w:val="22"/>
              <w:szCs w:val="22"/>
            </w:rPr>
          </w:pPr>
          <w:hyperlink w:anchor="_Toc509868866" w:history="1">
            <w:r w:rsidR="00732531" w:rsidRPr="00C71EE2">
              <w:rPr>
                <w:rStyle w:val="Hypertextovodkaz"/>
                <w:rFonts w:ascii="Calibri" w:hAnsi="Calibri" w:cs="Calibri"/>
                <w:noProof/>
              </w:rPr>
              <w:t>Infokanály</w:t>
            </w:r>
            <w:r w:rsidR="00732531">
              <w:rPr>
                <w:noProof/>
                <w:webHidden/>
              </w:rPr>
              <w:tab/>
            </w:r>
            <w:r w:rsidR="00732531">
              <w:rPr>
                <w:noProof/>
                <w:webHidden/>
              </w:rPr>
              <w:fldChar w:fldCharType="begin"/>
            </w:r>
            <w:r w:rsidR="00732531">
              <w:rPr>
                <w:noProof/>
                <w:webHidden/>
              </w:rPr>
              <w:instrText xml:space="preserve"> PAGEREF _Toc509868866 \h </w:instrText>
            </w:r>
            <w:r w:rsidR="00732531">
              <w:rPr>
                <w:noProof/>
                <w:webHidden/>
              </w:rPr>
            </w:r>
            <w:r w:rsidR="00732531">
              <w:rPr>
                <w:noProof/>
                <w:webHidden/>
              </w:rPr>
              <w:fldChar w:fldCharType="separate"/>
            </w:r>
            <w:r w:rsidR="00732531">
              <w:rPr>
                <w:noProof/>
                <w:webHidden/>
              </w:rPr>
              <w:t>3</w:t>
            </w:r>
            <w:r w:rsidR="00732531">
              <w:rPr>
                <w:noProof/>
                <w:webHidden/>
              </w:rPr>
              <w:fldChar w:fldCharType="end"/>
            </w:r>
          </w:hyperlink>
        </w:p>
        <w:p w14:paraId="440E5F14" w14:textId="77777777" w:rsidR="00732531" w:rsidRDefault="00DA2534">
          <w:pPr>
            <w:pStyle w:val="Obsah1"/>
            <w:tabs>
              <w:tab w:val="right" w:leader="dot" w:pos="9396"/>
            </w:tabs>
            <w:rPr>
              <w:rFonts w:asciiTheme="minorHAnsi" w:eastAsiaTheme="minorEastAsia" w:hAnsiTheme="minorHAnsi" w:cstheme="minorBidi"/>
              <w:noProof/>
              <w:sz w:val="22"/>
              <w:szCs w:val="22"/>
            </w:rPr>
          </w:pPr>
          <w:hyperlink w:anchor="_Toc509868867" w:history="1">
            <w:r w:rsidR="00732531" w:rsidRPr="00C71EE2">
              <w:rPr>
                <w:rStyle w:val="Hypertextovodkaz"/>
                <w:rFonts w:ascii="Calibri" w:hAnsi="Calibri" w:cs="Calibri"/>
                <w:noProof/>
              </w:rPr>
              <w:t>Současný územní plán</w:t>
            </w:r>
            <w:r w:rsidR="00732531">
              <w:rPr>
                <w:noProof/>
                <w:webHidden/>
              </w:rPr>
              <w:tab/>
            </w:r>
            <w:r w:rsidR="00732531">
              <w:rPr>
                <w:noProof/>
                <w:webHidden/>
              </w:rPr>
              <w:fldChar w:fldCharType="begin"/>
            </w:r>
            <w:r w:rsidR="00732531">
              <w:rPr>
                <w:noProof/>
                <w:webHidden/>
              </w:rPr>
              <w:instrText xml:space="preserve"> PAGEREF _Toc509868867 \h </w:instrText>
            </w:r>
            <w:r w:rsidR="00732531">
              <w:rPr>
                <w:noProof/>
                <w:webHidden/>
              </w:rPr>
            </w:r>
            <w:r w:rsidR="00732531">
              <w:rPr>
                <w:noProof/>
                <w:webHidden/>
              </w:rPr>
              <w:fldChar w:fldCharType="separate"/>
            </w:r>
            <w:r w:rsidR="00732531">
              <w:rPr>
                <w:noProof/>
                <w:webHidden/>
              </w:rPr>
              <w:t>4</w:t>
            </w:r>
            <w:r w:rsidR="00732531">
              <w:rPr>
                <w:noProof/>
                <w:webHidden/>
              </w:rPr>
              <w:fldChar w:fldCharType="end"/>
            </w:r>
          </w:hyperlink>
        </w:p>
        <w:p w14:paraId="76624D57" w14:textId="77777777" w:rsidR="00DD17CF" w:rsidRDefault="00DD17CF">
          <w:r>
            <w:rPr>
              <w:b/>
              <w:bCs/>
            </w:rPr>
            <w:fldChar w:fldCharType="end"/>
          </w:r>
        </w:p>
      </w:sdtContent>
    </w:sdt>
    <w:p w14:paraId="343E02F5" w14:textId="77777777" w:rsidR="00EA019F" w:rsidRDefault="00EA019F">
      <w:pPr>
        <w:spacing w:after="160" w:line="259" w:lineRule="auto"/>
        <w:rPr>
          <w:rFonts w:ascii="Calibri" w:hAnsi="Calibri" w:cs="Calibri"/>
          <w:b/>
          <w:bCs/>
          <w:color w:val="2E75B5"/>
          <w:kern w:val="36"/>
          <w:sz w:val="32"/>
          <w:szCs w:val="32"/>
        </w:rPr>
      </w:pPr>
      <w:r>
        <w:rPr>
          <w:rFonts w:ascii="Calibri" w:hAnsi="Calibri" w:cs="Calibri"/>
          <w:color w:val="2E75B5"/>
          <w:sz w:val="32"/>
          <w:szCs w:val="32"/>
        </w:rPr>
        <w:br w:type="page"/>
      </w:r>
    </w:p>
    <w:p w14:paraId="4A0450B0" w14:textId="77777777" w:rsidR="003D7261" w:rsidRDefault="003D7261" w:rsidP="003D7261">
      <w:pPr>
        <w:pStyle w:val="Nadpis1"/>
        <w:spacing w:before="240" w:beforeAutospacing="0" w:after="0" w:afterAutospacing="0"/>
        <w:ind w:firstLine="360"/>
      </w:pPr>
      <w:bookmarkStart w:id="0" w:name="_Toc509868860"/>
      <w:r>
        <w:rPr>
          <w:rFonts w:ascii="Calibri" w:hAnsi="Calibri" w:cs="Calibri"/>
          <w:color w:val="2E75B5"/>
          <w:sz w:val="32"/>
          <w:szCs w:val="32"/>
        </w:rPr>
        <w:lastRenderedPageBreak/>
        <w:t>Kdo je kdo v přípravě Metropolitního plánu</w:t>
      </w:r>
      <w:bookmarkEnd w:id="0"/>
    </w:p>
    <w:p w14:paraId="2298480E" w14:textId="77777777" w:rsidR="003D7261" w:rsidRDefault="003D7261" w:rsidP="003D7261">
      <w:pPr>
        <w:pStyle w:val="Normlnweb"/>
        <w:spacing w:before="0" w:beforeAutospacing="0" w:after="160" w:afterAutospacing="0"/>
        <w:ind w:left="360"/>
      </w:pPr>
      <w:r>
        <w:rPr>
          <w:rFonts w:ascii="Calibri" w:hAnsi="Calibri" w:cs="Calibri"/>
          <w:color w:val="000000"/>
        </w:rPr>
        <w:t>Příprava Metropolitního plánu (MPP) je složitý proces, který vyžaduje účast několika orgánů státní správy, které plní přesně vymezené role. Proces přípravy MPP ovlivňuje politická reprezentace (zadavatel), architekti a urbanisté (zpracovatel) a nezávislý státní dohled (pořizovatel). Svoji nezastupitelnou roli při přípravě dokumentu mají orgány státní správy (např. památkáři), městské části, vlastníci pozemků i široká veřejnost.</w:t>
      </w:r>
    </w:p>
    <w:p w14:paraId="47110BF0" w14:textId="77777777" w:rsidR="003D7261" w:rsidRDefault="003D7261" w:rsidP="003D7261">
      <w:pPr>
        <w:pStyle w:val="Nadpis1"/>
        <w:numPr>
          <w:ilvl w:val="0"/>
          <w:numId w:val="1"/>
        </w:numPr>
        <w:spacing w:before="240" w:beforeAutospacing="0" w:after="0" w:afterAutospacing="0"/>
        <w:textAlignment w:val="baseline"/>
        <w:rPr>
          <w:rFonts w:ascii="Calibri" w:hAnsi="Calibri" w:cs="Calibri"/>
          <w:color w:val="2E75B5"/>
        </w:rPr>
      </w:pPr>
      <w:bookmarkStart w:id="1" w:name="_Toc509868861"/>
      <w:r>
        <w:rPr>
          <w:rFonts w:ascii="Calibri" w:hAnsi="Calibri" w:cs="Calibri"/>
          <w:color w:val="2E75B5"/>
          <w:sz w:val="32"/>
          <w:szCs w:val="32"/>
        </w:rPr>
        <w:t>Zadavatel</w:t>
      </w:r>
      <w:bookmarkEnd w:id="1"/>
      <w:r>
        <w:rPr>
          <w:rFonts w:ascii="Calibri" w:hAnsi="Calibri" w:cs="Calibri"/>
          <w:color w:val="2E75B5"/>
          <w:sz w:val="32"/>
          <w:szCs w:val="32"/>
        </w:rPr>
        <w:t xml:space="preserve">  </w:t>
      </w:r>
    </w:p>
    <w:p w14:paraId="7403E1A2" w14:textId="77777777" w:rsidR="003D7261" w:rsidRDefault="003D7261" w:rsidP="003D7261">
      <w:pPr>
        <w:pStyle w:val="Normlnweb"/>
        <w:spacing w:before="0" w:beforeAutospacing="0" w:after="160" w:afterAutospacing="0"/>
        <w:ind w:left="360"/>
      </w:pPr>
      <w:r>
        <w:rPr>
          <w:rFonts w:ascii="Calibri" w:hAnsi="Calibri" w:cs="Calibri"/>
          <w:color w:val="000000"/>
          <w:sz w:val="22"/>
          <w:szCs w:val="22"/>
        </w:rPr>
        <w:t>Zadavatelem MPP je samospráva hlavního města Prahy, tedy politická reprezentace obce. Zadání MPP schválilo Zastupitelstvo hl. m. Prahy v září 2013 a stanovilo v něm hlavní cíle územního plánu nad rámec toho, co mu předepisují Zásady územního rozvoje. Zastupitelstvo hl. m. Prahy nakonec schvaluje i definitivní návrh MPP. Závěrečné schvalování se očekává na konci roku 2022.</w:t>
      </w:r>
    </w:p>
    <w:p w14:paraId="53F3EFD3" w14:textId="77777777" w:rsidR="003D7261" w:rsidRDefault="003D7261" w:rsidP="003D7261">
      <w:pPr>
        <w:pStyle w:val="Nadpis1"/>
        <w:numPr>
          <w:ilvl w:val="0"/>
          <w:numId w:val="2"/>
        </w:numPr>
        <w:spacing w:before="240" w:beforeAutospacing="0" w:after="0" w:afterAutospacing="0"/>
        <w:textAlignment w:val="baseline"/>
        <w:rPr>
          <w:rFonts w:ascii="Calibri" w:hAnsi="Calibri" w:cs="Calibri"/>
          <w:color w:val="2E75B5"/>
        </w:rPr>
      </w:pPr>
      <w:bookmarkStart w:id="2" w:name="_Toc509868862"/>
      <w:r>
        <w:rPr>
          <w:rFonts w:ascii="Calibri" w:hAnsi="Calibri" w:cs="Calibri"/>
          <w:color w:val="2E75B5"/>
          <w:sz w:val="32"/>
          <w:szCs w:val="32"/>
        </w:rPr>
        <w:t>Pořizovatel</w:t>
      </w:r>
      <w:bookmarkEnd w:id="2"/>
      <w:r>
        <w:rPr>
          <w:rFonts w:ascii="Calibri" w:hAnsi="Calibri" w:cs="Calibri"/>
          <w:color w:val="2E75B5"/>
          <w:sz w:val="32"/>
          <w:szCs w:val="32"/>
        </w:rPr>
        <w:t xml:space="preserve">  </w:t>
      </w:r>
    </w:p>
    <w:p w14:paraId="504441C0" w14:textId="77777777" w:rsidR="003D7261" w:rsidRDefault="003D7261" w:rsidP="003D7261">
      <w:pPr>
        <w:pStyle w:val="Normlnweb"/>
        <w:spacing w:before="0" w:beforeAutospacing="0" w:after="160" w:afterAutospacing="0"/>
        <w:ind w:left="360"/>
      </w:pPr>
      <w:r>
        <w:rPr>
          <w:rFonts w:ascii="Calibri" w:hAnsi="Calibri" w:cs="Calibri"/>
          <w:color w:val="000000"/>
          <w:sz w:val="22"/>
          <w:szCs w:val="22"/>
        </w:rPr>
        <w:t>Pořizovatelem MPP je Odbor územního rozvoje na pražském magistrátu a vlastně státním dohledem. Aby byla zajištěna jeho nezávislost na měnící se politické vůli, má stejný status jako například stavební úřady – jedná se o orgán státní správy v přenesené působnosti. Úkolem pořizovatele je zajistit zákonnost celého procesu a posoudit, zda je vypracovaný návrh územního plánu v souladu se schváleným zadáním, nadřazenou dokumentací a zákony. Dále pořizovatel řídí proces projednávání návrhu územního plánu a vypořádává připomínky a námitky dotčených orgánů i veřejnosti.</w:t>
      </w:r>
    </w:p>
    <w:p w14:paraId="659B4341" w14:textId="77777777" w:rsidR="003D7261" w:rsidRDefault="003D7261" w:rsidP="003D7261">
      <w:pPr>
        <w:pStyle w:val="Nadpis1"/>
        <w:numPr>
          <w:ilvl w:val="0"/>
          <w:numId w:val="3"/>
        </w:numPr>
        <w:spacing w:before="240" w:beforeAutospacing="0" w:after="0" w:afterAutospacing="0"/>
        <w:textAlignment w:val="baseline"/>
        <w:rPr>
          <w:rFonts w:ascii="Calibri" w:hAnsi="Calibri" w:cs="Calibri"/>
          <w:color w:val="2E75B5"/>
        </w:rPr>
      </w:pPr>
      <w:bookmarkStart w:id="3" w:name="_Toc509868863"/>
      <w:r>
        <w:rPr>
          <w:rFonts w:ascii="Calibri" w:hAnsi="Calibri" w:cs="Calibri"/>
          <w:color w:val="2E75B5"/>
          <w:sz w:val="32"/>
          <w:szCs w:val="32"/>
        </w:rPr>
        <w:t>Zpracovatel</w:t>
      </w:r>
      <w:bookmarkEnd w:id="3"/>
      <w:r>
        <w:rPr>
          <w:rFonts w:ascii="Calibri" w:hAnsi="Calibri" w:cs="Calibri"/>
          <w:color w:val="2E75B5"/>
          <w:sz w:val="32"/>
          <w:szCs w:val="32"/>
        </w:rPr>
        <w:t xml:space="preserve">  </w:t>
      </w:r>
    </w:p>
    <w:p w14:paraId="10701305" w14:textId="77777777" w:rsidR="00263119" w:rsidRDefault="003D7261" w:rsidP="00263119">
      <w:pPr>
        <w:pStyle w:val="Normlnweb"/>
        <w:spacing w:before="0" w:beforeAutospacing="0" w:after="160" w:afterAutospacing="0"/>
        <w:ind w:left="360"/>
        <w:rPr>
          <w:rFonts w:ascii="Calibri" w:hAnsi="Calibri" w:cs="Calibri"/>
          <w:color w:val="000000"/>
          <w:sz w:val="22"/>
          <w:szCs w:val="22"/>
        </w:rPr>
      </w:pPr>
      <w:r>
        <w:rPr>
          <w:rFonts w:ascii="Calibri" w:hAnsi="Calibri" w:cs="Calibri"/>
          <w:color w:val="000000"/>
          <w:sz w:val="22"/>
          <w:szCs w:val="22"/>
        </w:rPr>
        <w:t>Zpracovatelem MPP  je Institut plánování a rozvoje hlavního města Prahy (IPR). Úkolem zpracovatele je vypracovat návrh územního plánu tak, aby splnil všechny požadavky na něj kladené Zadáním, Zásadami územního rozvoje, a zákony ČR. V dalších fázích projednávání zapracovává do návrhu připomínky podle pokynů pořizovatele</w:t>
      </w:r>
    </w:p>
    <w:p w14:paraId="36966AB4" w14:textId="77777777" w:rsidR="003D7261" w:rsidRDefault="003D7261" w:rsidP="00263119">
      <w:pPr>
        <w:pStyle w:val="Normlnweb"/>
        <w:spacing w:before="0" w:beforeAutospacing="0" w:after="160" w:afterAutospacing="0"/>
        <w:ind w:left="360"/>
        <w:jc w:val="center"/>
      </w:pPr>
      <w:r>
        <w:rPr>
          <w:rFonts w:ascii="Calibri" w:hAnsi="Calibri" w:cs="Calibri"/>
          <w:color w:val="000000"/>
          <w:sz w:val="22"/>
          <w:szCs w:val="22"/>
        </w:rPr>
        <w:t>.</w:t>
      </w:r>
      <w:r>
        <w:rPr>
          <w:rFonts w:ascii="Calibri" w:hAnsi="Calibri" w:cs="Calibri"/>
          <w:noProof/>
          <w:color w:val="000000"/>
          <w:sz w:val="22"/>
          <w:szCs w:val="22"/>
          <w:shd w:val="clear" w:color="auto" w:fill="FFFF00"/>
        </w:rPr>
        <w:drawing>
          <wp:inline distT="0" distB="0" distL="0" distR="0">
            <wp:extent cx="4447456" cy="3209026"/>
            <wp:effectExtent l="0" t="0" r="0" b="0"/>
            <wp:docPr id="3" name="Obrázek 3" descr="https://lh5.googleusercontent.com/wMd3LQ1-RQ_0wStWlY3eScOKykC0Gvg-gFEU1HupniAGvXg0GIsw4u8_8ugbPMOscepDTl9FMHbZOToh1T8MHGhZxMfitHBjGkA23bwDxVOqnYKAiGy7kmIBYQDHS6J9W3FXzo4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wMd3LQ1-RQ_0wStWlY3eScOKykC0Gvg-gFEU1HupniAGvXg0GIsw4u8_8ugbPMOscepDTl9FMHbZOToh1T8MHGhZxMfitHBjGkA23bwDxVOqnYKAiGy7kmIBYQDHS6J9W3FXzo4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98998" cy="3246216"/>
                    </a:xfrm>
                    <a:prstGeom prst="rect">
                      <a:avLst/>
                    </a:prstGeom>
                    <a:noFill/>
                    <a:ln>
                      <a:noFill/>
                    </a:ln>
                  </pic:spPr>
                </pic:pic>
              </a:graphicData>
            </a:graphic>
          </wp:inline>
        </w:drawing>
      </w:r>
    </w:p>
    <w:p w14:paraId="43884498" w14:textId="77777777" w:rsidR="003D7261" w:rsidRDefault="003D7261" w:rsidP="003D7261">
      <w:pPr>
        <w:pStyle w:val="Nadpis1"/>
        <w:spacing w:before="240" w:beforeAutospacing="0" w:after="0" w:afterAutospacing="0"/>
        <w:rPr>
          <w:rFonts w:ascii="Calibri" w:hAnsi="Calibri" w:cs="Calibri"/>
          <w:color w:val="2E75B5"/>
          <w:sz w:val="32"/>
          <w:szCs w:val="32"/>
        </w:rPr>
      </w:pPr>
      <w:bookmarkStart w:id="4" w:name="_Toc509868864"/>
      <w:r>
        <w:rPr>
          <w:rFonts w:ascii="Calibri" w:hAnsi="Calibri" w:cs="Calibri"/>
          <w:color w:val="2E75B5"/>
          <w:sz w:val="32"/>
          <w:szCs w:val="32"/>
        </w:rPr>
        <w:lastRenderedPageBreak/>
        <w:t>Harmonogram</w:t>
      </w:r>
      <w:bookmarkEnd w:id="4"/>
    </w:p>
    <w:p w14:paraId="5DBC66D0" w14:textId="77777777" w:rsidR="003D7261" w:rsidRDefault="003D7261" w:rsidP="003D7261"/>
    <w:p w14:paraId="1FC13379" w14:textId="77777777" w:rsidR="003D7261" w:rsidRDefault="003D7261" w:rsidP="00C80D3E">
      <w:pPr>
        <w:pStyle w:val="Normlnweb"/>
        <w:spacing w:before="0" w:beforeAutospacing="0" w:after="0" w:afterAutospacing="0"/>
        <w:jc w:val="center"/>
      </w:pPr>
      <w:r>
        <w:rPr>
          <w:rFonts w:ascii="Calibri" w:hAnsi="Calibri" w:cs="Calibri"/>
          <w:noProof/>
          <w:color w:val="000000"/>
          <w:sz w:val="22"/>
          <w:szCs w:val="22"/>
          <w:shd w:val="clear" w:color="auto" w:fill="FFFF00"/>
        </w:rPr>
        <w:drawing>
          <wp:inline distT="0" distB="0" distL="0" distR="0">
            <wp:extent cx="2643477" cy="3743864"/>
            <wp:effectExtent l="0" t="0" r="5080" b="0"/>
            <wp:docPr id="2" name="Obrázek 2" descr="https://lh3.googleusercontent.com/6my73ShfBOS9F5J-tMdM719FX1ApNURQ7xiWbw0X80g2BjMsikRwm9sNNshUvnnpUaIBDbE3b5ArQUuoTY5X7mX-fLFivXNQwXkBT24QCfgQMlJRnZdYTg63gFVZT1KmMFB980Z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6my73ShfBOS9F5J-tMdM719FX1ApNURQ7xiWbw0X80g2BjMsikRwm9sNNshUvnnpUaIBDbE3b5ArQUuoTY5X7mX-fLFivXNQwXkBT24QCfgQMlJRnZdYTg63gFVZT1KmMFB980Z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45524" cy="3746764"/>
                    </a:xfrm>
                    <a:prstGeom prst="rect">
                      <a:avLst/>
                    </a:prstGeom>
                    <a:noFill/>
                    <a:ln>
                      <a:noFill/>
                    </a:ln>
                  </pic:spPr>
                </pic:pic>
              </a:graphicData>
            </a:graphic>
          </wp:inline>
        </w:drawing>
      </w:r>
    </w:p>
    <w:p w14:paraId="51E070BD" w14:textId="77777777" w:rsidR="003D7261" w:rsidRPr="003018F7" w:rsidRDefault="003D7261" w:rsidP="003D44C2">
      <w:pPr>
        <w:pStyle w:val="Nadpis1"/>
        <w:spacing w:before="240" w:beforeAutospacing="0" w:after="0" w:afterAutospacing="0"/>
        <w:textAlignment w:val="baseline"/>
        <w:rPr>
          <w:rFonts w:ascii="Calibri" w:hAnsi="Calibri" w:cs="Calibri"/>
          <w:color w:val="2E75B5"/>
          <w:sz w:val="32"/>
          <w:szCs w:val="32"/>
        </w:rPr>
      </w:pPr>
      <w:bookmarkStart w:id="5" w:name="_Toc509868865"/>
      <w:r>
        <w:rPr>
          <w:rFonts w:ascii="Calibri" w:hAnsi="Calibri" w:cs="Calibri"/>
          <w:color w:val="2E75B5"/>
          <w:sz w:val="32"/>
          <w:szCs w:val="32"/>
        </w:rPr>
        <w:t>První kolo připomínek</w:t>
      </w:r>
      <w:bookmarkEnd w:id="5"/>
      <w:r>
        <w:rPr>
          <w:rFonts w:ascii="Calibri" w:hAnsi="Calibri" w:cs="Calibri"/>
          <w:color w:val="2E75B5"/>
          <w:sz w:val="32"/>
          <w:szCs w:val="32"/>
        </w:rPr>
        <w:t xml:space="preserve"> </w:t>
      </w:r>
    </w:p>
    <w:p w14:paraId="2A51DCF3" w14:textId="77777777" w:rsidR="003D7261" w:rsidRDefault="003D7261" w:rsidP="003D7261"/>
    <w:p w14:paraId="21962B66" w14:textId="22A58C56" w:rsidR="003D7261" w:rsidRDefault="003D7261" w:rsidP="003D7261">
      <w:pPr>
        <w:pStyle w:val="Normlnweb"/>
        <w:spacing w:before="0" w:beforeAutospacing="0" w:after="0" w:afterAutospacing="0"/>
      </w:pPr>
      <w:r>
        <w:rPr>
          <w:rFonts w:ascii="Calibri" w:hAnsi="Calibri" w:cs="Calibri"/>
          <w:color w:val="000000"/>
          <w:sz w:val="22"/>
          <w:szCs w:val="22"/>
        </w:rPr>
        <w:t xml:space="preserve">Prostor pro vylepšení MPP tu je. </w:t>
      </w:r>
      <w:r w:rsidR="002B2D1E">
        <w:rPr>
          <w:rFonts w:ascii="Calibri" w:hAnsi="Calibri" w:cs="Calibri"/>
          <w:color w:val="000000"/>
          <w:sz w:val="22"/>
          <w:szCs w:val="22"/>
        </w:rPr>
        <w:t xml:space="preserve">Nastává nyní v prvním kole připomínkování – ve </w:t>
      </w:r>
      <w:r w:rsidR="002B2D1E" w:rsidRPr="003D44C2">
        <w:rPr>
          <w:rFonts w:ascii="Calibri" w:hAnsi="Calibri" w:cs="Calibri"/>
          <w:b/>
          <w:color w:val="000000"/>
          <w:sz w:val="22"/>
          <w:szCs w:val="22"/>
        </w:rPr>
        <w:t>společném jednání</w:t>
      </w:r>
      <w:r w:rsidR="002B2D1E">
        <w:rPr>
          <w:rFonts w:ascii="Calibri" w:hAnsi="Calibri" w:cs="Calibri"/>
          <w:color w:val="000000"/>
          <w:sz w:val="22"/>
          <w:szCs w:val="22"/>
        </w:rPr>
        <w:t xml:space="preserve">. Je podstatné, aby zazněly všechny připomínky již nyní. </w:t>
      </w:r>
      <w:r>
        <w:rPr>
          <w:rFonts w:ascii="Calibri" w:hAnsi="Calibri" w:cs="Calibri"/>
          <w:color w:val="000000"/>
          <w:sz w:val="22"/>
          <w:szCs w:val="22"/>
        </w:rPr>
        <w:t xml:space="preserve">Důležitý bude hlas městských </w:t>
      </w:r>
      <w:proofErr w:type="gramStart"/>
      <w:r>
        <w:rPr>
          <w:rFonts w:ascii="Calibri" w:hAnsi="Calibri" w:cs="Calibri"/>
          <w:color w:val="000000"/>
          <w:sz w:val="22"/>
          <w:szCs w:val="22"/>
        </w:rPr>
        <w:t>částí</w:t>
      </w:r>
      <w:r w:rsidR="002B2D1E">
        <w:rPr>
          <w:rFonts w:ascii="Calibri" w:hAnsi="Calibri" w:cs="Calibri"/>
          <w:color w:val="000000"/>
          <w:sz w:val="22"/>
          <w:szCs w:val="22"/>
        </w:rPr>
        <w:t xml:space="preserve">, </w:t>
      </w:r>
      <w:r>
        <w:rPr>
          <w:rFonts w:ascii="Calibri" w:hAnsi="Calibri" w:cs="Calibri"/>
          <w:color w:val="000000"/>
          <w:sz w:val="22"/>
          <w:szCs w:val="22"/>
        </w:rPr>
        <w:t xml:space="preserve"> dotčených</w:t>
      </w:r>
      <w:proofErr w:type="gramEnd"/>
      <w:r>
        <w:rPr>
          <w:rFonts w:ascii="Calibri" w:hAnsi="Calibri" w:cs="Calibri"/>
          <w:color w:val="000000"/>
          <w:sz w:val="22"/>
          <w:szCs w:val="22"/>
        </w:rPr>
        <w:t xml:space="preserve"> orgánů státní správy</w:t>
      </w:r>
      <w:r w:rsidR="002B2D1E">
        <w:rPr>
          <w:rFonts w:ascii="Calibri" w:hAnsi="Calibri" w:cs="Calibri"/>
          <w:color w:val="000000"/>
          <w:sz w:val="22"/>
          <w:szCs w:val="22"/>
        </w:rPr>
        <w:t xml:space="preserve"> i veřejnosti</w:t>
      </w:r>
      <w:r>
        <w:rPr>
          <w:rFonts w:ascii="Calibri" w:hAnsi="Calibri" w:cs="Calibri"/>
          <w:color w:val="000000"/>
          <w:sz w:val="22"/>
          <w:szCs w:val="22"/>
        </w:rPr>
        <w:t xml:space="preserve">. Druhé kolo připomínek </w:t>
      </w:r>
      <w:r w:rsidR="002B2D1E">
        <w:rPr>
          <w:rFonts w:ascii="Calibri" w:hAnsi="Calibri" w:cs="Calibri"/>
          <w:color w:val="000000"/>
          <w:sz w:val="22"/>
          <w:szCs w:val="22"/>
        </w:rPr>
        <w:t xml:space="preserve">lze očekávat </w:t>
      </w:r>
      <w:r>
        <w:rPr>
          <w:rFonts w:ascii="Calibri" w:hAnsi="Calibri" w:cs="Calibri"/>
          <w:color w:val="000000"/>
          <w:sz w:val="22"/>
          <w:szCs w:val="22"/>
        </w:rPr>
        <w:t>cca v roce 2020. Záleží na počtu došlých připomínek</w:t>
      </w:r>
      <w:r w:rsidR="002B2D1E">
        <w:rPr>
          <w:rFonts w:ascii="Calibri" w:hAnsi="Calibri" w:cs="Calibri"/>
          <w:color w:val="000000"/>
          <w:sz w:val="22"/>
          <w:szCs w:val="22"/>
        </w:rPr>
        <w:t xml:space="preserve"> v kole prvním</w:t>
      </w:r>
      <w:r>
        <w:rPr>
          <w:rFonts w:ascii="Calibri" w:hAnsi="Calibri" w:cs="Calibri"/>
          <w:color w:val="000000"/>
          <w:sz w:val="22"/>
          <w:szCs w:val="22"/>
        </w:rPr>
        <w:t>.</w:t>
      </w:r>
    </w:p>
    <w:p w14:paraId="190BA8B8" w14:textId="77777777" w:rsidR="003D7261" w:rsidRDefault="003D7261" w:rsidP="00E4581E">
      <w:pPr>
        <w:pStyle w:val="Nadpis1"/>
        <w:spacing w:before="240" w:beforeAutospacing="0" w:after="0" w:afterAutospacing="0"/>
        <w:rPr>
          <w:rFonts w:ascii="Calibri" w:hAnsi="Calibri" w:cs="Calibri"/>
          <w:color w:val="2E75B5"/>
          <w:sz w:val="32"/>
          <w:szCs w:val="32"/>
        </w:rPr>
      </w:pPr>
      <w:bookmarkStart w:id="6" w:name="_Toc509868866"/>
      <w:r>
        <w:rPr>
          <w:rFonts w:ascii="Calibri" w:hAnsi="Calibri" w:cs="Calibri"/>
          <w:color w:val="2E75B5"/>
          <w:sz w:val="32"/>
          <w:szCs w:val="32"/>
        </w:rPr>
        <w:t>Infokanály</w:t>
      </w:r>
      <w:bookmarkEnd w:id="6"/>
    </w:p>
    <w:p w14:paraId="6F546B50" w14:textId="77777777" w:rsidR="002B2D1E" w:rsidRPr="003D44C2" w:rsidRDefault="002B2D1E" w:rsidP="00E4581E">
      <w:pPr>
        <w:pStyle w:val="Nadpis1"/>
        <w:spacing w:before="240" w:beforeAutospacing="0" w:after="0" w:afterAutospacing="0"/>
        <w:rPr>
          <w:rFonts w:ascii="Calibri" w:hAnsi="Calibri" w:cs="Calibri"/>
          <w:color w:val="2E75B5"/>
          <w:sz w:val="28"/>
          <w:szCs w:val="32"/>
        </w:rPr>
      </w:pPr>
      <w:r w:rsidRPr="003D44C2">
        <w:rPr>
          <w:rFonts w:ascii="Calibri" w:hAnsi="Calibri" w:cs="Calibri"/>
          <w:color w:val="2E75B5"/>
          <w:sz w:val="28"/>
          <w:szCs w:val="32"/>
        </w:rPr>
        <w:t>Kde se lze seznámit s</w:t>
      </w:r>
      <w:r w:rsidR="00CB4878" w:rsidRPr="003D44C2">
        <w:rPr>
          <w:rFonts w:ascii="Calibri" w:hAnsi="Calibri" w:cs="Calibri"/>
          <w:color w:val="2E75B5"/>
          <w:sz w:val="28"/>
          <w:szCs w:val="32"/>
        </w:rPr>
        <w:t> Metropolitním plánem</w:t>
      </w:r>
    </w:p>
    <w:p w14:paraId="14A5DF6A" w14:textId="77777777" w:rsidR="00CB4878" w:rsidRDefault="00CB4878" w:rsidP="002B2D1E">
      <w:pPr>
        <w:rPr>
          <w:b/>
        </w:rPr>
      </w:pPr>
    </w:p>
    <w:p w14:paraId="3A78A905" w14:textId="77777777" w:rsidR="002B2D1E" w:rsidRPr="003D44C2" w:rsidRDefault="002B2D1E" w:rsidP="002B2D1E">
      <w:pPr>
        <w:rPr>
          <w:rFonts w:asciiTheme="minorHAnsi" w:hAnsiTheme="minorHAnsi" w:cstheme="minorHAnsi"/>
          <w:b/>
          <w:sz w:val="22"/>
          <w:szCs w:val="22"/>
        </w:rPr>
      </w:pPr>
      <w:r w:rsidRPr="003D44C2">
        <w:rPr>
          <w:rFonts w:asciiTheme="minorHAnsi" w:hAnsiTheme="minorHAnsi" w:cstheme="minorHAnsi"/>
          <w:b/>
        </w:rPr>
        <w:t xml:space="preserve">Prezentace a diskuse </w:t>
      </w:r>
      <w:r w:rsidR="00B40B9C">
        <w:rPr>
          <w:rFonts w:asciiTheme="minorHAnsi" w:hAnsiTheme="minorHAnsi" w:cstheme="minorHAnsi"/>
          <w:b/>
        </w:rPr>
        <w:t>o MPP v</w:t>
      </w:r>
      <w:r w:rsidRPr="003D44C2">
        <w:rPr>
          <w:rFonts w:asciiTheme="minorHAnsi" w:hAnsiTheme="minorHAnsi" w:cstheme="minorHAnsi"/>
          <w:b/>
        </w:rPr>
        <w:t xml:space="preserve"> CAMPu</w:t>
      </w:r>
    </w:p>
    <w:p w14:paraId="41F8F18B" w14:textId="77777777" w:rsidR="00B40B9C" w:rsidRPr="003D44C2" w:rsidRDefault="00B40B9C" w:rsidP="002B2D1E">
      <w:pPr>
        <w:rPr>
          <w:rFonts w:asciiTheme="minorHAnsi" w:hAnsiTheme="minorHAnsi" w:cstheme="minorHAnsi"/>
          <w:i/>
        </w:rPr>
      </w:pPr>
      <w:r w:rsidRPr="003D44C2">
        <w:rPr>
          <w:rFonts w:asciiTheme="minorHAnsi" w:hAnsiTheme="minorHAnsi" w:cstheme="minorHAnsi"/>
          <w:i/>
        </w:rPr>
        <w:t>11.4.</w:t>
      </w:r>
    </w:p>
    <w:p w14:paraId="06573B57" w14:textId="77777777" w:rsidR="002B2D1E" w:rsidRDefault="00B40B9C" w:rsidP="002B2D1E">
      <w:pPr>
        <w:rPr>
          <w:rFonts w:asciiTheme="minorHAnsi" w:hAnsiTheme="minorHAnsi" w:cstheme="minorHAnsi"/>
        </w:rPr>
      </w:pPr>
      <w:r>
        <w:rPr>
          <w:rFonts w:asciiTheme="minorHAnsi" w:hAnsiTheme="minorHAnsi" w:cstheme="minorHAnsi"/>
        </w:rPr>
        <w:t>V</w:t>
      </w:r>
      <w:r w:rsidR="002B2D1E" w:rsidRPr="003D44C2">
        <w:rPr>
          <w:rFonts w:asciiTheme="minorHAnsi" w:hAnsiTheme="minorHAnsi" w:cstheme="minorHAnsi"/>
        </w:rPr>
        <w:t>ečerní přednáš</w:t>
      </w:r>
      <w:r>
        <w:rPr>
          <w:rFonts w:asciiTheme="minorHAnsi" w:hAnsiTheme="minorHAnsi" w:cstheme="minorHAnsi"/>
        </w:rPr>
        <w:t>ky</w:t>
      </w:r>
      <w:r w:rsidR="002B2D1E" w:rsidRPr="003D44C2">
        <w:rPr>
          <w:rFonts w:asciiTheme="minorHAnsi" w:hAnsiTheme="minorHAnsi" w:cstheme="minorHAnsi"/>
        </w:rPr>
        <w:t xml:space="preserve"> pro veřejnost</w:t>
      </w:r>
      <w:r w:rsidR="00CB4878">
        <w:rPr>
          <w:rFonts w:asciiTheme="minorHAnsi" w:hAnsiTheme="minorHAnsi" w:cstheme="minorHAnsi"/>
        </w:rPr>
        <w:t xml:space="preserve">. Zástupce Kanceláře Metropolitního plánu z IPR </w:t>
      </w:r>
      <w:r w:rsidR="002B2D1E" w:rsidRPr="003D44C2">
        <w:rPr>
          <w:rFonts w:asciiTheme="minorHAnsi" w:hAnsiTheme="minorHAnsi" w:cstheme="minorHAnsi"/>
        </w:rPr>
        <w:t>představuje aktuální stav prací na plánu, vysvětluje dosavadní vývoj příprav a seznamuje s hlavními tezemi plánu. Součástí je i vysvětlení metodiky plánu a návod, jak plán číst.</w:t>
      </w:r>
    </w:p>
    <w:p w14:paraId="5B8C23EA" w14:textId="77777777" w:rsidR="00CB4878" w:rsidRPr="003D44C2" w:rsidRDefault="00CB4878" w:rsidP="002B2D1E">
      <w:pPr>
        <w:rPr>
          <w:rFonts w:asciiTheme="minorHAnsi" w:hAnsiTheme="minorHAnsi" w:cstheme="minorHAnsi"/>
        </w:rPr>
      </w:pPr>
    </w:p>
    <w:p w14:paraId="2A4AA166" w14:textId="77777777" w:rsidR="00B40B9C" w:rsidRDefault="002B2D1E" w:rsidP="002B2D1E">
      <w:pPr>
        <w:rPr>
          <w:rFonts w:asciiTheme="minorHAnsi" w:hAnsiTheme="minorHAnsi" w:cstheme="minorHAnsi"/>
          <w:b/>
        </w:rPr>
      </w:pPr>
      <w:r w:rsidRPr="003D44C2">
        <w:rPr>
          <w:rFonts w:asciiTheme="minorHAnsi" w:hAnsiTheme="minorHAnsi" w:cstheme="minorHAnsi"/>
          <w:b/>
        </w:rPr>
        <w:t xml:space="preserve">Výstava Metropolitní plán v CAMPu </w:t>
      </w:r>
    </w:p>
    <w:p w14:paraId="0C1E9449" w14:textId="77777777" w:rsidR="002B2D1E" w:rsidRPr="003D44C2" w:rsidRDefault="002B2D1E" w:rsidP="002B2D1E">
      <w:pPr>
        <w:rPr>
          <w:rFonts w:asciiTheme="minorHAnsi" w:hAnsiTheme="minorHAnsi" w:cstheme="minorHAnsi"/>
          <w:i/>
        </w:rPr>
      </w:pPr>
      <w:r w:rsidRPr="003D44C2">
        <w:rPr>
          <w:rFonts w:asciiTheme="minorHAnsi" w:hAnsiTheme="minorHAnsi" w:cstheme="minorHAnsi"/>
          <w:i/>
        </w:rPr>
        <w:t>27. 4. – 31. 7.</w:t>
      </w:r>
    </w:p>
    <w:p w14:paraId="0C2B59EA" w14:textId="77777777" w:rsidR="002B2D1E" w:rsidRPr="003D44C2" w:rsidRDefault="002B2D1E" w:rsidP="002B2D1E">
      <w:pPr>
        <w:rPr>
          <w:rFonts w:asciiTheme="minorHAnsi" w:hAnsiTheme="minorHAnsi" w:cstheme="minorHAnsi"/>
        </w:rPr>
      </w:pPr>
      <w:r w:rsidRPr="003D44C2">
        <w:rPr>
          <w:rFonts w:asciiTheme="minorHAnsi" w:hAnsiTheme="minorHAnsi" w:cstheme="minorHAnsi"/>
        </w:rPr>
        <w:lastRenderedPageBreak/>
        <w:t xml:space="preserve">Výstava komplexně představí návrh Metropolitního plánu ve verzi 4.0. Vystaven bude hlavní výkres i vybraná schémata. Cílem expozice bude především seznámit veřejnost s obsahem plánu a přehledně vysvětlit jeho metodiku. </w:t>
      </w:r>
    </w:p>
    <w:p w14:paraId="76250B9E" w14:textId="77777777" w:rsidR="002B2D1E" w:rsidRPr="003D44C2" w:rsidRDefault="002B2D1E" w:rsidP="002B2D1E">
      <w:pPr>
        <w:rPr>
          <w:rFonts w:asciiTheme="minorHAnsi" w:hAnsiTheme="minorHAnsi" w:cstheme="minorHAnsi"/>
        </w:rPr>
      </w:pPr>
      <w:r w:rsidRPr="003D44C2">
        <w:rPr>
          <w:rFonts w:asciiTheme="minorHAnsi" w:hAnsiTheme="minorHAnsi" w:cstheme="minorHAnsi"/>
        </w:rPr>
        <w:t xml:space="preserve">Od zahájení výstavy do 15. června budou v prostorách CAMPu dva dny v týdnu přítomni i zástupci zpracovatelského týmu </w:t>
      </w:r>
      <w:r w:rsidR="00CB4878">
        <w:rPr>
          <w:rFonts w:asciiTheme="minorHAnsi" w:hAnsiTheme="minorHAnsi" w:cstheme="minorHAnsi"/>
        </w:rPr>
        <w:t xml:space="preserve">a </w:t>
      </w:r>
      <w:r w:rsidRPr="003D44C2">
        <w:rPr>
          <w:rFonts w:asciiTheme="minorHAnsi" w:hAnsiTheme="minorHAnsi" w:cstheme="minorHAnsi"/>
        </w:rPr>
        <w:t>zástupci pořizovatele (ÚZR MHMP)</w:t>
      </w:r>
      <w:r w:rsidR="00B40B9C">
        <w:rPr>
          <w:rFonts w:asciiTheme="minorHAnsi" w:hAnsiTheme="minorHAnsi" w:cstheme="minorHAnsi"/>
        </w:rPr>
        <w:t xml:space="preserve"> pro konzultace k MPP</w:t>
      </w:r>
      <w:r w:rsidRPr="003D44C2">
        <w:rPr>
          <w:rFonts w:asciiTheme="minorHAnsi" w:hAnsiTheme="minorHAnsi" w:cstheme="minorHAnsi"/>
        </w:rPr>
        <w:t xml:space="preserve">. Od 15. června do 31. června pak budou odborníci připraveni konzultovat každý všední den. </w:t>
      </w:r>
    </w:p>
    <w:p w14:paraId="063BB3A6" w14:textId="77777777" w:rsidR="00B40B9C" w:rsidRDefault="00B40B9C" w:rsidP="002B2D1E">
      <w:pPr>
        <w:rPr>
          <w:rFonts w:asciiTheme="minorHAnsi" w:hAnsiTheme="minorHAnsi" w:cstheme="minorHAnsi"/>
          <w:b/>
        </w:rPr>
      </w:pPr>
    </w:p>
    <w:p w14:paraId="3B679589" w14:textId="77777777" w:rsidR="002B2D1E" w:rsidRPr="003D44C2" w:rsidRDefault="002B2D1E" w:rsidP="002B2D1E">
      <w:pPr>
        <w:rPr>
          <w:rFonts w:asciiTheme="minorHAnsi" w:hAnsiTheme="minorHAnsi" w:cstheme="minorHAnsi"/>
          <w:b/>
        </w:rPr>
      </w:pPr>
      <w:r w:rsidRPr="003D44C2">
        <w:rPr>
          <w:rFonts w:asciiTheme="minorHAnsi" w:hAnsiTheme="minorHAnsi" w:cstheme="minorHAnsi"/>
          <w:b/>
        </w:rPr>
        <w:t xml:space="preserve">Informační kontejner IPR Praha </w:t>
      </w:r>
    </w:p>
    <w:p w14:paraId="0FE08562" w14:textId="77777777" w:rsidR="002B2D1E" w:rsidRPr="003D44C2" w:rsidRDefault="002B2D1E" w:rsidP="002B2D1E">
      <w:pPr>
        <w:rPr>
          <w:rFonts w:asciiTheme="minorHAnsi" w:hAnsiTheme="minorHAnsi" w:cstheme="minorHAnsi"/>
          <w:i/>
        </w:rPr>
      </w:pPr>
      <w:r w:rsidRPr="003D44C2">
        <w:rPr>
          <w:rFonts w:asciiTheme="minorHAnsi" w:hAnsiTheme="minorHAnsi" w:cstheme="minorHAnsi"/>
          <w:i/>
        </w:rPr>
        <w:t>2. 5. – 28. 6.</w:t>
      </w:r>
    </w:p>
    <w:p w14:paraId="3369C78F" w14:textId="77777777" w:rsidR="00B40B9C" w:rsidRPr="00F42843" w:rsidRDefault="002B2D1E" w:rsidP="002B2D1E">
      <w:pPr>
        <w:rPr>
          <w:rFonts w:asciiTheme="minorHAnsi" w:hAnsiTheme="minorHAnsi" w:cstheme="minorHAnsi"/>
        </w:rPr>
      </w:pPr>
      <w:r w:rsidRPr="003D44C2">
        <w:rPr>
          <w:rFonts w:asciiTheme="minorHAnsi" w:hAnsiTheme="minorHAnsi" w:cstheme="minorHAnsi"/>
        </w:rPr>
        <w:t>V průběhu května a června bude IPR Praha podnikat informační tour po nejrůznějších pražských lokalitách. Kontejner navštíví celkem sedmnáct míst od Anděla přes Palmovku až po Uhříněves. Na každém stanoviště se zdrží dva dny, během nichž budou pracovníci IPR Praha připraveni odpovídat na otázky místních obyvatel</w:t>
      </w:r>
      <w:r w:rsidR="00B40B9C" w:rsidRPr="00F42843">
        <w:rPr>
          <w:rFonts w:asciiTheme="minorHAnsi" w:hAnsiTheme="minorHAnsi" w:cstheme="minorHAnsi"/>
        </w:rPr>
        <w:t>.</w:t>
      </w:r>
    </w:p>
    <w:p w14:paraId="7C19934F" w14:textId="77777777" w:rsidR="00B40B9C" w:rsidRPr="003D44C2" w:rsidRDefault="00B40B9C" w:rsidP="002B2D1E">
      <w:pPr>
        <w:rPr>
          <w:rFonts w:asciiTheme="minorHAnsi" w:hAnsiTheme="minorHAnsi" w:cstheme="minorHAnsi"/>
        </w:rPr>
      </w:pPr>
    </w:p>
    <w:p w14:paraId="7C354025" w14:textId="77777777" w:rsidR="002B2D1E" w:rsidRPr="003D44C2" w:rsidRDefault="002B2D1E" w:rsidP="002B2D1E">
      <w:pPr>
        <w:rPr>
          <w:rFonts w:asciiTheme="minorHAnsi" w:hAnsiTheme="minorHAnsi" w:cstheme="minorHAnsi"/>
        </w:rPr>
      </w:pPr>
      <w:r w:rsidRPr="003D44C2">
        <w:rPr>
          <w:rFonts w:asciiTheme="minorHAnsi" w:hAnsiTheme="minorHAnsi" w:cstheme="minorHAnsi"/>
          <w:b/>
        </w:rPr>
        <w:t xml:space="preserve">Školení </w:t>
      </w:r>
      <w:r w:rsidR="00B40B9C">
        <w:rPr>
          <w:rFonts w:asciiTheme="minorHAnsi" w:hAnsiTheme="minorHAnsi" w:cstheme="minorHAnsi"/>
          <w:b/>
        </w:rPr>
        <w:t>o MPP</w:t>
      </w:r>
      <w:r w:rsidRPr="003D44C2">
        <w:rPr>
          <w:rFonts w:asciiTheme="minorHAnsi" w:hAnsiTheme="minorHAnsi" w:cstheme="minorHAnsi"/>
          <w:b/>
        </w:rPr>
        <w:t xml:space="preserve"> pro městské části </w:t>
      </w:r>
    </w:p>
    <w:p w14:paraId="21EAD4CA" w14:textId="77777777" w:rsidR="002B2D1E" w:rsidRPr="003D44C2" w:rsidRDefault="002B2D1E" w:rsidP="002B2D1E">
      <w:pPr>
        <w:rPr>
          <w:rFonts w:asciiTheme="minorHAnsi" w:hAnsiTheme="minorHAnsi" w:cstheme="minorHAnsi"/>
          <w:i/>
        </w:rPr>
      </w:pPr>
      <w:r w:rsidRPr="003D44C2">
        <w:rPr>
          <w:rFonts w:asciiTheme="minorHAnsi" w:hAnsiTheme="minorHAnsi" w:cstheme="minorHAnsi"/>
          <w:i/>
        </w:rPr>
        <w:t>6 termínů v průběhu května a června</w:t>
      </w:r>
    </w:p>
    <w:p w14:paraId="48F1FAE9" w14:textId="77777777" w:rsidR="002B2D1E" w:rsidRPr="003D44C2" w:rsidRDefault="002B2D1E" w:rsidP="002B2D1E">
      <w:pPr>
        <w:rPr>
          <w:rFonts w:asciiTheme="minorHAnsi" w:hAnsiTheme="minorHAnsi" w:cstheme="minorHAnsi"/>
        </w:rPr>
      </w:pPr>
      <w:r w:rsidRPr="003D44C2">
        <w:rPr>
          <w:rFonts w:asciiTheme="minorHAnsi" w:hAnsiTheme="minorHAnsi" w:cstheme="minorHAnsi"/>
        </w:rPr>
        <w:t xml:space="preserve">Pro zastupitele městských částí a zaměstnance úřadů městských částí uspořádá IPR Praha šest školení, které jim umožní porozumět metodice návrhu plánu a zorientovat se v detailnějších záležitostech, týkajících se jednotlivých regulativů. </w:t>
      </w:r>
    </w:p>
    <w:p w14:paraId="063398F6" w14:textId="77777777" w:rsidR="00CB4878" w:rsidRPr="003D44C2" w:rsidRDefault="00CB4878" w:rsidP="002B2D1E">
      <w:pPr>
        <w:rPr>
          <w:rFonts w:asciiTheme="minorHAnsi" w:hAnsiTheme="minorHAnsi" w:cstheme="minorHAnsi"/>
          <w:b/>
        </w:rPr>
      </w:pPr>
    </w:p>
    <w:p w14:paraId="047FC074" w14:textId="77777777" w:rsidR="002B2D1E" w:rsidRPr="003D44C2" w:rsidRDefault="002B2D1E" w:rsidP="002B2D1E">
      <w:pPr>
        <w:rPr>
          <w:rFonts w:asciiTheme="minorHAnsi" w:hAnsiTheme="minorHAnsi" w:cstheme="minorHAnsi"/>
          <w:b/>
        </w:rPr>
      </w:pPr>
      <w:r w:rsidRPr="003D44C2">
        <w:rPr>
          <w:rFonts w:asciiTheme="minorHAnsi" w:hAnsiTheme="minorHAnsi" w:cstheme="minorHAnsi"/>
          <w:b/>
        </w:rPr>
        <w:t>Společné jednání</w:t>
      </w:r>
    </w:p>
    <w:p w14:paraId="3406E6A0" w14:textId="77777777" w:rsidR="002B2D1E" w:rsidRPr="003D44C2" w:rsidRDefault="002B2D1E" w:rsidP="002B2D1E">
      <w:pPr>
        <w:rPr>
          <w:rFonts w:asciiTheme="minorHAnsi" w:hAnsiTheme="minorHAnsi" w:cstheme="minorHAnsi"/>
          <w:i/>
        </w:rPr>
      </w:pPr>
      <w:r w:rsidRPr="003D44C2">
        <w:rPr>
          <w:rFonts w:asciiTheme="minorHAnsi" w:hAnsiTheme="minorHAnsi" w:cstheme="minorHAnsi"/>
          <w:i/>
        </w:rPr>
        <w:t xml:space="preserve">27. 6. </w:t>
      </w:r>
    </w:p>
    <w:p w14:paraId="07CA62B8" w14:textId="77777777" w:rsidR="002B2D1E" w:rsidRPr="003D44C2" w:rsidRDefault="002B2D1E" w:rsidP="003D44C2">
      <w:pPr>
        <w:pStyle w:val="Normlnweb"/>
        <w:spacing w:before="0" w:beforeAutospacing="0" w:after="160" w:afterAutospacing="0"/>
        <w:rPr>
          <w:rFonts w:asciiTheme="minorHAnsi" w:hAnsiTheme="minorHAnsi" w:cstheme="minorHAnsi"/>
          <w:color w:val="000000"/>
          <w:sz w:val="22"/>
          <w:szCs w:val="22"/>
        </w:rPr>
      </w:pPr>
      <w:r w:rsidRPr="003D44C2">
        <w:rPr>
          <w:rFonts w:asciiTheme="minorHAnsi" w:hAnsiTheme="minorHAnsi" w:cstheme="minorHAnsi"/>
          <w:color w:val="000000"/>
          <w:sz w:val="22"/>
          <w:szCs w:val="22"/>
        </w:rPr>
        <w:t>ÚZR MHMP uspořádá veřejnou část společného jednání ve středu 27. června, a to patrně v Kongresovém centru Praha</w:t>
      </w:r>
    </w:p>
    <w:p w14:paraId="1717F5B8" w14:textId="77777777" w:rsidR="002B2D1E" w:rsidRDefault="00B40B9C" w:rsidP="003D44C2">
      <w:pPr>
        <w:pStyle w:val="Nadpis1"/>
        <w:spacing w:before="240" w:beforeAutospacing="0" w:after="240" w:afterAutospacing="0"/>
        <w:rPr>
          <w:rFonts w:ascii="Calibri" w:hAnsi="Calibri" w:cs="Calibri"/>
          <w:color w:val="2E75B5"/>
          <w:sz w:val="28"/>
          <w:szCs w:val="32"/>
        </w:rPr>
      </w:pPr>
      <w:r w:rsidRPr="003D44C2">
        <w:rPr>
          <w:rFonts w:ascii="Calibri" w:hAnsi="Calibri" w:cs="Calibri"/>
          <w:color w:val="2E75B5"/>
          <w:sz w:val="28"/>
          <w:szCs w:val="32"/>
        </w:rPr>
        <w:t>Důležité webové stránky k</w:t>
      </w:r>
      <w:r>
        <w:rPr>
          <w:rFonts w:ascii="Calibri" w:hAnsi="Calibri" w:cs="Calibri"/>
          <w:color w:val="2E75B5"/>
          <w:sz w:val="28"/>
          <w:szCs w:val="32"/>
        </w:rPr>
        <w:t> </w:t>
      </w:r>
      <w:r w:rsidRPr="003D44C2">
        <w:rPr>
          <w:rFonts w:ascii="Calibri" w:hAnsi="Calibri" w:cs="Calibri"/>
          <w:color w:val="2E75B5"/>
          <w:sz w:val="28"/>
          <w:szCs w:val="32"/>
        </w:rPr>
        <w:t>MPP</w:t>
      </w:r>
    </w:p>
    <w:p w14:paraId="0D3A3F88" w14:textId="77777777" w:rsidR="003D7261" w:rsidRDefault="00DA2534" w:rsidP="003D7261">
      <w:pPr>
        <w:pStyle w:val="Normlnweb"/>
        <w:spacing w:before="0" w:beforeAutospacing="0" w:after="160" w:afterAutospacing="0"/>
      </w:pPr>
      <w:hyperlink r:id="rId10" w:history="1">
        <w:r w:rsidR="003D7261">
          <w:rPr>
            <w:rStyle w:val="Hypertextovodkaz"/>
            <w:rFonts w:ascii="Calibri" w:hAnsi="Calibri" w:cs="Calibri"/>
            <w:b/>
            <w:bCs/>
            <w:color w:val="000000"/>
            <w:sz w:val="22"/>
            <w:szCs w:val="22"/>
          </w:rPr>
          <w:t>http://metropolitniplan.praha.eu</w:t>
        </w:r>
      </w:hyperlink>
    </w:p>
    <w:p w14:paraId="0EA3F3EA" w14:textId="77777777" w:rsidR="003D7261" w:rsidRDefault="003D7261" w:rsidP="003D7261">
      <w:pPr>
        <w:pStyle w:val="Normlnweb"/>
        <w:spacing w:before="0" w:beforeAutospacing="0" w:after="160" w:afterAutospacing="0"/>
      </w:pPr>
      <w:r>
        <w:rPr>
          <w:rFonts w:ascii="Calibri" w:hAnsi="Calibri" w:cs="Calibri"/>
          <w:color w:val="000000"/>
          <w:sz w:val="22"/>
          <w:szCs w:val="22"/>
        </w:rPr>
        <w:t>Stránky hlavního města Prahy, které budou nabízet přehled všech potřebných informací k MPP, program akcí a odkazy na další stránky. MPP je představen pomocí krátkých videí na jednotlivá témata.  </w:t>
      </w:r>
    </w:p>
    <w:p w14:paraId="42D111A1" w14:textId="77777777" w:rsidR="003D7261" w:rsidRDefault="00DA2534" w:rsidP="003D7261">
      <w:pPr>
        <w:pStyle w:val="Normlnweb"/>
        <w:spacing w:before="0" w:beforeAutospacing="0" w:after="160" w:afterAutospacing="0"/>
      </w:pPr>
      <w:hyperlink r:id="rId11" w:history="1">
        <w:r w:rsidR="003D7261">
          <w:rPr>
            <w:rStyle w:val="Hypertextovodkaz"/>
            <w:rFonts w:ascii="Calibri" w:hAnsi="Calibri" w:cs="Calibri"/>
            <w:b/>
            <w:bCs/>
            <w:color w:val="000000"/>
            <w:sz w:val="22"/>
            <w:szCs w:val="22"/>
          </w:rPr>
          <w:t>http://plan.iprpraha.cz/</w:t>
        </w:r>
      </w:hyperlink>
    </w:p>
    <w:p w14:paraId="699E1B1D" w14:textId="77777777" w:rsidR="003D7261" w:rsidRDefault="003D7261" w:rsidP="003D7261">
      <w:pPr>
        <w:pStyle w:val="Normlnweb"/>
        <w:spacing w:before="0" w:beforeAutospacing="0" w:after="160" w:afterAutospacing="0"/>
      </w:pPr>
      <w:r>
        <w:rPr>
          <w:rFonts w:ascii="Calibri" w:hAnsi="Calibri" w:cs="Calibri"/>
          <w:color w:val="000000"/>
          <w:sz w:val="22"/>
          <w:szCs w:val="22"/>
        </w:rPr>
        <w:t>Stránky IPR Praha, který plán zpracovává,  se všemi informacemi týkajícími se přípravy a pořizování Metropolitního plánu. Najdete zde např. prohlížení aktuální verze plánu on-line, celý návrh plánu ke stažení, harmonogram pořizování, související dokumenty a usnesení HMP, posudky plánu od architektů, urbanistů a dalších odborníků, časté otázky.</w:t>
      </w:r>
    </w:p>
    <w:p w14:paraId="71830844" w14:textId="77777777" w:rsidR="003D7261" w:rsidRDefault="00DA2534" w:rsidP="003D7261">
      <w:pPr>
        <w:pStyle w:val="Normlnweb"/>
        <w:spacing w:before="0" w:beforeAutospacing="0" w:after="160" w:afterAutospacing="0"/>
      </w:pPr>
      <w:hyperlink r:id="rId12" w:history="1">
        <w:r w:rsidR="003D7261">
          <w:rPr>
            <w:rStyle w:val="Hypertextovodkaz"/>
            <w:rFonts w:ascii="Calibri" w:hAnsi="Calibri" w:cs="Calibri"/>
            <w:b/>
            <w:bCs/>
            <w:color w:val="000000"/>
            <w:sz w:val="22"/>
            <w:szCs w:val="22"/>
          </w:rPr>
          <w:t>http://plan.iprpraha.cz/cs/upp-dokumentace</w:t>
        </w:r>
      </w:hyperlink>
    </w:p>
    <w:p w14:paraId="4AE105A6" w14:textId="77777777" w:rsidR="003D7261" w:rsidRDefault="003D7261" w:rsidP="003D7261">
      <w:pPr>
        <w:pStyle w:val="Normlnweb"/>
        <w:spacing w:before="0" w:beforeAutospacing="0" w:after="160" w:afterAutospacing="0"/>
      </w:pPr>
      <w:r>
        <w:rPr>
          <w:rFonts w:ascii="Calibri" w:hAnsi="Calibri" w:cs="Calibri"/>
          <w:color w:val="000000"/>
          <w:sz w:val="22"/>
          <w:szCs w:val="22"/>
        </w:rPr>
        <w:t>Stránky IPR Praha, kde můžete návrh plánu prohlížet a studovat.</w:t>
      </w:r>
    </w:p>
    <w:p w14:paraId="35A28F57" w14:textId="77777777" w:rsidR="003D7261" w:rsidRDefault="00DA2534" w:rsidP="003D7261">
      <w:pPr>
        <w:pStyle w:val="Normlnweb"/>
        <w:spacing w:before="0" w:beforeAutospacing="0" w:after="160" w:afterAutospacing="0"/>
      </w:pPr>
      <w:hyperlink r:id="rId13" w:history="1">
        <w:r w:rsidR="003D7261">
          <w:rPr>
            <w:rStyle w:val="Hypertextovodkaz"/>
            <w:rFonts w:ascii="Calibri" w:hAnsi="Calibri" w:cs="Calibri"/>
            <w:b/>
            <w:bCs/>
            <w:color w:val="000000"/>
            <w:sz w:val="22"/>
            <w:szCs w:val="22"/>
          </w:rPr>
          <w:t>http://praha.camp/</w:t>
        </w:r>
      </w:hyperlink>
      <w:r w:rsidR="003D7261">
        <w:rPr>
          <w:rFonts w:ascii="Calibri" w:hAnsi="Calibri" w:cs="Calibri"/>
          <w:b/>
          <w:bCs/>
          <w:color w:val="000000"/>
          <w:sz w:val="22"/>
          <w:szCs w:val="22"/>
        </w:rPr>
        <w:t xml:space="preserve">  </w:t>
      </w:r>
    </w:p>
    <w:p w14:paraId="3861D4DF" w14:textId="77777777" w:rsidR="003D7261" w:rsidRDefault="003D7261" w:rsidP="003D7261">
      <w:pPr>
        <w:pStyle w:val="Normlnweb"/>
        <w:spacing w:before="0" w:beforeAutospacing="0" w:after="160" w:afterAutospacing="0"/>
      </w:pPr>
      <w:r>
        <w:rPr>
          <w:rFonts w:ascii="Calibri" w:hAnsi="Calibri" w:cs="Calibri"/>
          <w:color w:val="000000"/>
          <w:sz w:val="22"/>
          <w:szCs w:val="22"/>
        </w:rPr>
        <w:t>Stránky CAMPu - Centra Architektury a městského plánování, který najdete v areálu Emauzského kláštera na adrese Vyšehradská 51, Praha 2. CAMP nabízí setkání, prezentace, diskuse a další program mj. pro seznámení se s plánem.</w:t>
      </w:r>
    </w:p>
    <w:p w14:paraId="1C3047CE" w14:textId="77777777" w:rsidR="003D7261" w:rsidRDefault="00DA2534" w:rsidP="003D7261">
      <w:pPr>
        <w:pStyle w:val="Normlnweb"/>
        <w:spacing w:before="0" w:beforeAutospacing="0" w:after="160" w:afterAutospacing="0"/>
      </w:pPr>
      <w:hyperlink r:id="rId14" w:history="1">
        <w:r w:rsidR="003D7261">
          <w:rPr>
            <w:rStyle w:val="Hypertextovodkaz"/>
            <w:rFonts w:ascii="Calibri" w:hAnsi="Calibri" w:cs="Calibri"/>
            <w:b/>
            <w:bCs/>
            <w:color w:val="000000"/>
            <w:sz w:val="22"/>
            <w:szCs w:val="22"/>
          </w:rPr>
          <w:t>http://www.praha.eu/jnp/cz/o_meste/magistrat/deska</w:t>
        </w:r>
      </w:hyperlink>
    </w:p>
    <w:p w14:paraId="033F66AF" w14:textId="77777777" w:rsidR="003D7261" w:rsidRDefault="003D7261" w:rsidP="003D7261">
      <w:pPr>
        <w:pStyle w:val="Normlnweb"/>
        <w:spacing w:before="0" w:beforeAutospacing="0" w:after="160" w:afterAutospacing="0"/>
      </w:pPr>
      <w:r>
        <w:rPr>
          <w:rFonts w:ascii="Calibri" w:hAnsi="Calibri" w:cs="Calibri"/>
          <w:color w:val="000000"/>
          <w:sz w:val="22"/>
          <w:szCs w:val="22"/>
        </w:rPr>
        <w:t>Úřední deska Magistrátu hl. města Prahy. Odbor územního rozvoje HMP jako pořizovatel územního plánu zde zveřejňuje v souladu se zákonem oficiální oznámení (veřejné vyhlášky) týkající se projednání Metropolitního plánu.  </w:t>
      </w:r>
    </w:p>
    <w:p w14:paraId="3252E792" w14:textId="77777777" w:rsidR="003D7261" w:rsidRDefault="003D7261" w:rsidP="003D7261"/>
    <w:p w14:paraId="318A9506" w14:textId="77777777" w:rsidR="003D7261" w:rsidRDefault="003D7261" w:rsidP="00B11460">
      <w:pPr>
        <w:pStyle w:val="Nadpis1"/>
        <w:spacing w:before="240" w:beforeAutospacing="0" w:after="0" w:afterAutospacing="0"/>
      </w:pPr>
      <w:bookmarkStart w:id="7" w:name="_Toc509868867"/>
      <w:r>
        <w:rPr>
          <w:rFonts w:ascii="Calibri" w:hAnsi="Calibri" w:cs="Calibri"/>
          <w:color w:val="2E75B5"/>
          <w:sz w:val="32"/>
          <w:szCs w:val="32"/>
        </w:rPr>
        <w:t>Současný územní plán</w:t>
      </w:r>
      <w:bookmarkEnd w:id="7"/>
    </w:p>
    <w:p w14:paraId="2C83CE83" w14:textId="77777777" w:rsidR="003D7261" w:rsidRDefault="003D7261" w:rsidP="003D7261"/>
    <w:p w14:paraId="57964E6E" w14:textId="77777777" w:rsidR="003D7261" w:rsidRDefault="003D7261" w:rsidP="003D7261">
      <w:pPr>
        <w:pStyle w:val="Normlnweb"/>
        <w:spacing w:before="0" w:beforeAutospacing="0" w:after="0" w:afterAutospacing="0"/>
      </w:pPr>
      <w:r>
        <w:rPr>
          <w:rFonts w:ascii="Calibri" w:hAnsi="Calibri" w:cs="Calibri"/>
          <w:b/>
          <w:bCs/>
          <w:color w:val="000000"/>
          <w:sz w:val="22"/>
          <w:szCs w:val="22"/>
        </w:rPr>
        <w:t xml:space="preserve">Podle současného plánu již stavět lze na mnoha místech a volných ploch pro stavění je dostatek: </w:t>
      </w:r>
    </w:p>
    <w:p w14:paraId="3C4BBFCE" w14:textId="77777777" w:rsidR="003D7261" w:rsidRDefault="003D7261" w:rsidP="003D7261"/>
    <w:p w14:paraId="410A269D" w14:textId="77777777" w:rsidR="003D7261" w:rsidRDefault="003D7261" w:rsidP="003D7261">
      <w:pPr>
        <w:pStyle w:val="Normlnweb"/>
        <w:numPr>
          <w:ilvl w:val="0"/>
          <w:numId w:val="4"/>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Naplněnost</w:t>
      </w:r>
      <w:r>
        <w:rPr>
          <w:rFonts w:ascii="Calibri" w:hAnsi="Calibri" w:cs="Calibri"/>
          <w:b/>
          <w:bCs/>
          <w:color w:val="000000"/>
          <w:sz w:val="22"/>
          <w:szCs w:val="22"/>
        </w:rPr>
        <w:t xml:space="preserve"> rozvojových zastavitelných ploch </w:t>
      </w:r>
      <w:r>
        <w:rPr>
          <w:rFonts w:ascii="Calibri" w:hAnsi="Calibri" w:cs="Calibri"/>
          <w:color w:val="000000"/>
          <w:sz w:val="22"/>
          <w:szCs w:val="22"/>
        </w:rPr>
        <w:t>v celém současném územním plánu se pohybuje na pouhých 45%</w:t>
      </w:r>
      <w:r w:rsidR="00CB4878">
        <w:rPr>
          <w:rFonts w:ascii="Calibri" w:hAnsi="Calibri" w:cs="Calibri"/>
          <w:color w:val="000000"/>
          <w:sz w:val="22"/>
          <w:szCs w:val="22"/>
        </w:rPr>
        <w:t>.</w:t>
      </w:r>
    </w:p>
    <w:p w14:paraId="3D783AA3" w14:textId="77777777" w:rsidR="003D7261" w:rsidRDefault="003D7261" w:rsidP="003D7261">
      <w:pPr>
        <w:pStyle w:val="Normlnweb"/>
        <w:numPr>
          <w:ilvl w:val="0"/>
          <w:numId w:val="4"/>
        </w:numPr>
        <w:spacing w:before="0" w:beforeAutospacing="0" w:after="0" w:afterAutospacing="0"/>
        <w:textAlignment w:val="baseline"/>
        <w:rPr>
          <w:rFonts w:ascii="Calibri" w:hAnsi="Calibri" w:cs="Calibri"/>
          <w:color w:val="000000"/>
        </w:rPr>
      </w:pPr>
      <w:r>
        <w:rPr>
          <w:rFonts w:ascii="Calibri" w:hAnsi="Calibri" w:cs="Calibri"/>
          <w:color w:val="000000"/>
        </w:rPr>
        <w:t>Výměra rozvojových ploch pro bytovou výstavbu určených platným ÚP neklesá, pohybuje se i dnes kolem 1200 ha.</w:t>
      </w:r>
    </w:p>
    <w:p w14:paraId="486E64BE" w14:textId="77777777" w:rsidR="003D7261" w:rsidRDefault="003D7261" w:rsidP="003D7261">
      <w:pPr>
        <w:pStyle w:val="Normlnweb"/>
        <w:numPr>
          <w:ilvl w:val="0"/>
          <w:numId w:val="4"/>
        </w:numPr>
        <w:spacing w:before="0" w:beforeAutospacing="0" w:after="0" w:afterAutospacing="0"/>
        <w:textAlignment w:val="baseline"/>
        <w:rPr>
          <w:rFonts w:ascii="Calibri" w:hAnsi="Calibri" w:cs="Calibri"/>
          <w:color w:val="000000"/>
        </w:rPr>
      </w:pPr>
      <w:r>
        <w:rPr>
          <w:rFonts w:ascii="Calibri" w:hAnsi="Calibri" w:cs="Calibri"/>
          <w:color w:val="000000"/>
        </w:rPr>
        <w:t>Podmínky pro bytovou výstavbu ve vztahu k územnímu plánu jsou stále dobré a neprocházejí v posledních letech žádnou dramatickou změnou.</w:t>
      </w:r>
    </w:p>
    <w:p w14:paraId="4E1BAB95" w14:textId="77777777" w:rsidR="003D7261" w:rsidRDefault="003D7261" w:rsidP="003D7261"/>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78"/>
        <w:gridCol w:w="2976"/>
        <w:gridCol w:w="1121"/>
        <w:gridCol w:w="1057"/>
      </w:tblGrid>
      <w:tr w:rsidR="003D7261" w14:paraId="53E032B5" w14:textId="77777777" w:rsidTr="003D44C2">
        <w:trPr>
          <w:trHeight w:val="360"/>
        </w:trPr>
        <w:tc>
          <w:tcPr>
            <w:tcW w:w="0" w:type="auto"/>
            <w:tcMar>
              <w:top w:w="100" w:type="dxa"/>
              <w:left w:w="100" w:type="dxa"/>
              <w:bottom w:w="100" w:type="dxa"/>
              <w:right w:w="100" w:type="dxa"/>
            </w:tcMar>
            <w:hideMark/>
          </w:tcPr>
          <w:p w14:paraId="169255D0" w14:textId="77777777" w:rsidR="003D7261" w:rsidRDefault="003D7261">
            <w:pPr>
              <w:pStyle w:val="Normlnweb"/>
              <w:spacing w:before="0" w:beforeAutospacing="0" w:after="0" w:afterAutospacing="0"/>
              <w:ind w:left="360" w:hanging="360"/>
            </w:pPr>
            <w:r>
              <w:rPr>
                <w:rFonts w:ascii="Calibri" w:hAnsi="Calibri" w:cs="Calibri"/>
                <w:color w:val="000000"/>
                <w:sz w:val="22"/>
                <w:szCs w:val="22"/>
              </w:rPr>
              <w:t>Zdroj</w:t>
            </w:r>
          </w:p>
        </w:tc>
        <w:tc>
          <w:tcPr>
            <w:tcW w:w="0" w:type="auto"/>
            <w:tcMar>
              <w:top w:w="100" w:type="dxa"/>
              <w:left w:w="100" w:type="dxa"/>
              <w:bottom w:w="100" w:type="dxa"/>
              <w:right w:w="100" w:type="dxa"/>
            </w:tcMar>
            <w:hideMark/>
          </w:tcPr>
          <w:p w14:paraId="06F2C882" w14:textId="77777777" w:rsidR="003D7261" w:rsidRDefault="003D7261">
            <w:pPr>
              <w:pStyle w:val="Normlnweb"/>
              <w:spacing w:before="0" w:beforeAutospacing="0" w:after="0" w:afterAutospacing="0"/>
              <w:ind w:left="360" w:hanging="360"/>
            </w:pPr>
            <w:r>
              <w:rPr>
                <w:rFonts w:ascii="Calibri" w:hAnsi="Calibri" w:cs="Calibri"/>
                <w:color w:val="000000"/>
                <w:sz w:val="22"/>
                <w:szCs w:val="22"/>
              </w:rPr>
              <w:t>Rozloha rozvojových ploch (ha)</w:t>
            </w:r>
          </w:p>
        </w:tc>
        <w:tc>
          <w:tcPr>
            <w:tcW w:w="0" w:type="auto"/>
            <w:tcMar>
              <w:top w:w="100" w:type="dxa"/>
              <w:left w:w="100" w:type="dxa"/>
              <w:bottom w:w="100" w:type="dxa"/>
              <w:right w:w="100" w:type="dxa"/>
            </w:tcMar>
            <w:hideMark/>
          </w:tcPr>
          <w:p w14:paraId="2B02E2B1" w14:textId="77777777" w:rsidR="003D7261" w:rsidRDefault="003D7261">
            <w:pPr>
              <w:pStyle w:val="Normlnweb"/>
              <w:spacing w:before="0" w:beforeAutospacing="0" w:after="0" w:afterAutospacing="0"/>
              <w:ind w:left="360" w:hanging="360"/>
            </w:pPr>
            <w:r>
              <w:rPr>
                <w:rFonts w:ascii="Calibri" w:hAnsi="Calibri" w:cs="Calibri"/>
                <w:color w:val="000000"/>
                <w:sz w:val="22"/>
                <w:szCs w:val="22"/>
              </w:rPr>
              <w:t>Volné (ha)</w:t>
            </w:r>
          </w:p>
        </w:tc>
        <w:tc>
          <w:tcPr>
            <w:tcW w:w="0" w:type="auto"/>
            <w:tcMar>
              <w:top w:w="100" w:type="dxa"/>
              <w:left w:w="100" w:type="dxa"/>
              <w:bottom w:w="100" w:type="dxa"/>
              <w:right w:w="100" w:type="dxa"/>
            </w:tcMar>
            <w:hideMark/>
          </w:tcPr>
          <w:p w14:paraId="28BF745F" w14:textId="77777777" w:rsidR="003D7261" w:rsidRDefault="003D7261">
            <w:pPr>
              <w:pStyle w:val="Normlnweb"/>
              <w:spacing w:before="0" w:beforeAutospacing="0" w:after="0" w:afterAutospacing="0"/>
              <w:ind w:left="360" w:hanging="360"/>
            </w:pPr>
            <w:r>
              <w:rPr>
                <w:rFonts w:ascii="Calibri" w:hAnsi="Calibri" w:cs="Calibri"/>
                <w:color w:val="000000"/>
                <w:sz w:val="22"/>
                <w:szCs w:val="22"/>
              </w:rPr>
              <w:t>Volné (%)</w:t>
            </w:r>
          </w:p>
        </w:tc>
      </w:tr>
      <w:tr w:rsidR="003D7261" w14:paraId="593969DE" w14:textId="77777777" w:rsidTr="003D44C2">
        <w:trPr>
          <w:trHeight w:val="420"/>
        </w:trPr>
        <w:tc>
          <w:tcPr>
            <w:tcW w:w="0" w:type="auto"/>
            <w:tcMar>
              <w:top w:w="100" w:type="dxa"/>
              <w:left w:w="100" w:type="dxa"/>
              <w:bottom w:w="100" w:type="dxa"/>
              <w:right w:w="100" w:type="dxa"/>
            </w:tcMar>
            <w:hideMark/>
          </w:tcPr>
          <w:p w14:paraId="5B062D8F" w14:textId="77777777" w:rsidR="003D7261" w:rsidRDefault="003D7261">
            <w:pPr>
              <w:pStyle w:val="Normlnweb"/>
              <w:spacing w:before="0" w:beforeAutospacing="0" w:after="0" w:afterAutospacing="0"/>
              <w:ind w:left="360" w:hanging="360"/>
            </w:pPr>
            <w:r>
              <w:rPr>
                <w:rFonts w:ascii="Calibri" w:hAnsi="Calibri" w:cs="Calibri"/>
                <w:color w:val="000000"/>
                <w:sz w:val="22"/>
                <w:szCs w:val="22"/>
              </w:rPr>
              <w:t>ÚAP 2014</w:t>
            </w:r>
          </w:p>
        </w:tc>
        <w:tc>
          <w:tcPr>
            <w:tcW w:w="0" w:type="auto"/>
            <w:tcMar>
              <w:top w:w="100" w:type="dxa"/>
              <w:left w:w="100" w:type="dxa"/>
              <w:bottom w:w="100" w:type="dxa"/>
              <w:right w:w="100" w:type="dxa"/>
            </w:tcMar>
            <w:hideMark/>
          </w:tcPr>
          <w:p w14:paraId="170E9EB1" w14:textId="77777777" w:rsidR="003D7261" w:rsidRDefault="003D7261">
            <w:pPr>
              <w:pStyle w:val="Normlnweb"/>
              <w:spacing w:before="0" w:beforeAutospacing="0" w:after="0" w:afterAutospacing="0"/>
              <w:ind w:left="360" w:hanging="360"/>
              <w:jc w:val="right"/>
            </w:pPr>
            <w:r>
              <w:rPr>
                <w:rFonts w:ascii="Calibri" w:hAnsi="Calibri" w:cs="Calibri"/>
                <w:color w:val="000000"/>
                <w:sz w:val="22"/>
                <w:szCs w:val="22"/>
              </w:rPr>
              <w:t>2436,8</w:t>
            </w:r>
          </w:p>
        </w:tc>
        <w:tc>
          <w:tcPr>
            <w:tcW w:w="0" w:type="auto"/>
            <w:tcMar>
              <w:top w:w="100" w:type="dxa"/>
              <w:left w:w="100" w:type="dxa"/>
              <w:bottom w:w="100" w:type="dxa"/>
              <w:right w:w="100" w:type="dxa"/>
            </w:tcMar>
            <w:hideMark/>
          </w:tcPr>
          <w:p w14:paraId="26EABAAD" w14:textId="77777777" w:rsidR="003D7261" w:rsidRDefault="003D7261">
            <w:pPr>
              <w:pStyle w:val="Normlnweb"/>
              <w:spacing w:before="0" w:beforeAutospacing="0" w:after="0" w:afterAutospacing="0"/>
              <w:ind w:left="360" w:hanging="360"/>
              <w:jc w:val="right"/>
            </w:pPr>
            <w:r>
              <w:rPr>
                <w:rFonts w:ascii="Calibri" w:hAnsi="Calibri" w:cs="Calibri"/>
                <w:color w:val="000000"/>
                <w:sz w:val="22"/>
                <w:szCs w:val="22"/>
              </w:rPr>
              <w:t>1271,6</w:t>
            </w:r>
          </w:p>
        </w:tc>
        <w:tc>
          <w:tcPr>
            <w:tcW w:w="0" w:type="auto"/>
            <w:tcMar>
              <w:top w:w="100" w:type="dxa"/>
              <w:left w:w="100" w:type="dxa"/>
              <w:bottom w:w="100" w:type="dxa"/>
              <w:right w:w="100" w:type="dxa"/>
            </w:tcMar>
            <w:hideMark/>
          </w:tcPr>
          <w:p w14:paraId="1608588A" w14:textId="77777777" w:rsidR="003D7261" w:rsidRDefault="003D7261">
            <w:pPr>
              <w:pStyle w:val="Normlnweb"/>
              <w:spacing w:before="0" w:beforeAutospacing="0" w:after="0" w:afterAutospacing="0"/>
              <w:ind w:left="360" w:hanging="360"/>
              <w:jc w:val="right"/>
            </w:pPr>
            <w:r>
              <w:rPr>
                <w:rFonts w:ascii="Calibri" w:hAnsi="Calibri" w:cs="Calibri"/>
                <w:color w:val="000000"/>
                <w:sz w:val="22"/>
                <w:szCs w:val="22"/>
              </w:rPr>
              <w:t>52,2 %</w:t>
            </w:r>
          </w:p>
        </w:tc>
      </w:tr>
      <w:tr w:rsidR="003D7261" w14:paraId="77F9311F" w14:textId="77777777" w:rsidTr="003D44C2">
        <w:trPr>
          <w:trHeight w:val="278"/>
        </w:trPr>
        <w:tc>
          <w:tcPr>
            <w:tcW w:w="0" w:type="auto"/>
            <w:tcMar>
              <w:top w:w="100" w:type="dxa"/>
              <w:left w:w="100" w:type="dxa"/>
              <w:bottom w:w="100" w:type="dxa"/>
              <w:right w:w="100" w:type="dxa"/>
            </w:tcMar>
            <w:hideMark/>
          </w:tcPr>
          <w:p w14:paraId="0A9F4B49" w14:textId="77777777" w:rsidR="003D7261" w:rsidRDefault="003D7261">
            <w:pPr>
              <w:pStyle w:val="Normlnweb"/>
              <w:spacing w:before="0" w:beforeAutospacing="0" w:after="0" w:afterAutospacing="0"/>
              <w:ind w:left="360" w:hanging="360"/>
            </w:pPr>
            <w:r>
              <w:rPr>
                <w:rFonts w:ascii="Calibri" w:hAnsi="Calibri" w:cs="Calibri"/>
                <w:color w:val="000000"/>
                <w:sz w:val="22"/>
                <w:szCs w:val="22"/>
              </w:rPr>
              <w:t>ÚAP 2016</w:t>
            </w:r>
          </w:p>
        </w:tc>
        <w:tc>
          <w:tcPr>
            <w:tcW w:w="0" w:type="auto"/>
            <w:tcMar>
              <w:top w:w="100" w:type="dxa"/>
              <w:left w:w="100" w:type="dxa"/>
              <w:bottom w:w="100" w:type="dxa"/>
              <w:right w:w="100" w:type="dxa"/>
            </w:tcMar>
            <w:hideMark/>
          </w:tcPr>
          <w:p w14:paraId="1C17D6A2" w14:textId="77777777" w:rsidR="003D7261" w:rsidRDefault="003D7261">
            <w:pPr>
              <w:pStyle w:val="Normlnweb"/>
              <w:spacing w:before="0" w:beforeAutospacing="0" w:after="0" w:afterAutospacing="0"/>
              <w:ind w:left="360" w:hanging="360"/>
              <w:jc w:val="right"/>
            </w:pPr>
            <w:r>
              <w:rPr>
                <w:rFonts w:ascii="Calibri" w:hAnsi="Calibri" w:cs="Calibri"/>
                <w:color w:val="000000"/>
                <w:sz w:val="22"/>
                <w:szCs w:val="22"/>
              </w:rPr>
              <w:t>2437,9</w:t>
            </w:r>
          </w:p>
        </w:tc>
        <w:tc>
          <w:tcPr>
            <w:tcW w:w="0" w:type="auto"/>
            <w:tcMar>
              <w:top w:w="100" w:type="dxa"/>
              <w:left w:w="100" w:type="dxa"/>
              <w:bottom w:w="100" w:type="dxa"/>
              <w:right w:w="100" w:type="dxa"/>
            </w:tcMar>
            <w:hideMark/>
          </w:tcPr>
          <w:p w14:paraId="5991D7A5" w14:textId="77777777" w:rsidR="003D7261" w:rsidRDefault="003D7261">
            <w:pPr>
              <w:pStyle w:val="Normlnweb"/>
              <w:spacing w:before="0" w:beforeAutospacing="0" w:after="0" w:afterAutospacing="0"/>
              <w:ind w:left="360" w:hanging="360"/>
              <w:jc w:val="right"/>
            </w:pPr>
            <w:r>
              <w:rPr>
                <w:rFonts w:ascii="Calibri" w:hAnsi="Calibri" w:cs="Calibri"/>
                <w:color w:val="000000"/>
                <w:sz w:val="22"/>
                <w:szCs w:val="22"/>
              </w:rPr>
              <w:t>1227,6</w:t>
            </w:r>
          </w:p>
        </w:tc>
        <w:tc>
          <w:tcPr>
            <w:tcW w:w="0" w:type="auto"/>
            <w:tcMar>
              <w:top w:w="100" w:type="dxa"/>
              <w:left w:w="100" w:type="dxa"/>
              <w:bottom w:w="100" w:type="dxa"/>
              <w:right w:w="100" w:type="dxa"/>
            </w:tcMar>
            <w:hideMark/>
          </w:tcPr>
          <w:p w14:paraId="4B0ACA21" w14:textId="77777777" w:rsidR="003D7261" w:rsidRDefault="003D7261">
            <w:pPr>
              <w:pStyle w:val="Normlnweb"/>
              <w:spacing w:before="0" w:beforeAutospacing="0" w:after="0" w:afterAutospacing="0"/>
              <w:ind w:left="360" w:hanging="360"/>
              <w:jc w:val="right"/>
            </w:pPr>
            <w:r>
              <w:rPr>
                <w:rFonts w:ascii="Calibri" w:hAnsi="Calibri" w:cs="Calibri"/>
                <w:color w:val="000000"/>
                <w:sz w:val="22"/>
                <w:szCs w:val="22"/>
              </w:rPr>
              <w:t>50,4 %</w:t>
            </w:r>
          </w:p>
        </w:tc>
      </w:tr>
    </w:tbl>
    <w:p w14:paraId="2DDE6A00" w14:textId="77777777" w:rsidR="004E0C31" w:rsidRDefault="004E0C31" w:rsidP="004E0C31">
      <w:pPr>
        <w:pStyle w:val="Normlnweb"/>
        <w:spacing w:before="0" w:beforeAutospacing="0" w:after="0" w:afterAutospacing="0"/>
        <w:ind w:left="720"/>
        <w:textAlignment w:val="baseline"/>
        <w:rPr>
          <w:rFonts w:ascii="Calibri" w:hAnsi="Calibri" w:cs="Calibri"/>
          <w:color w:val="000000"/>
          <w:sz w:val="22"/>
          <w:szCs w:val="22"/>
        </w:rPr>
      </w:pPr>
    </w:p>
    <w:p w14:paraId="20B84968" w14:textId="77777777" w:rsidR="00CE1FC9" w:rsidRDefault="00CE1FC9" w:rsidP="004E0C31">
      <w:pPr>
        <w:pStyle w:val="Normlnweb"/>
        <w:spacing w:before="0" w:beforeAutospacing="0" w:after="0" w:afterAutospacing="0"/>
        <w:ind w:left="720"/>
        <w:textAlignment w:val="baseline"/>
        <w:rPr>
          <w:rFonts w:ascii="Calibri" w:hAnsi="Calibri" w:cs="Calibri"/>
          <w:color w:val="000000"/>
          <w:sz w:val="22"/>
          <w:szCs w:val="22"/>
        </w:rPr>
      </w:pPr>
    </w:p>
    <w:p w14:paraId="58E4DCCB" w14:textId="77777777" w:rsidR="003D7261" w:rsidRDefault="003D7261" w:rsidP="003D7261">
      <w:pPr>
        <w:pStyle w:val="Normlnweb"/>
        <w:numPr>
          <w:ilvl w:val="0"/>
          <w:numId w:val="5"/>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Naplněnost </w:t>
      </w:r>
      <w:r>
        <w:rPr>
          <w:rFonts w:ascii="Calibri" w:hAnsi="Calibri" w:cs="Calibri"/>
          <w:b/>
          <w:bCs/>
          <w:color w:val="000000"/>
          <w:sz w:val="22"/>
          <w:szCs w:val="22"/>
        </w:rPr>
        <w:t>transformačních ploch</w:t>
      </w:r>
      <w:r>
        <w:rPr>
          <w:rFonts w:ascii="Calibri" w:hAnsi="Calibri" w:cs="Calibri"/>
          <w:color w:val="000000"/>
          <w:sz w:val="22"/>
          <w:szCs w:val="22"/>
        </w:rPr>
        <w:t xml:space="preserve"> ve stávajícím ÚP: nenaplněné plochy </w:t>
      </w:r>
      <w:proofErr w:type="gramStart"/>
      <w:r>
        <w:rPr>
          <w:rFonts w:ascii="Calibri" w:hAnsi="Calibri" w:cs="Calibri"/>
          <w:color w:val="000000"/>
          <w:sz w:val="22"/>
          <w:szCs w:val="22"/>
        </w:rPr>
        <w:t>71%</w:t>
      </w:r>
      <w:proofErr w:type="gramEnd"/>
      <w:r>
        <w:rPr>
          <w:rFonts w:ascii="Calibri" w:hAnsi="Calibri" w:cs="Calibri"/>
          <w:color w:val="000000"/>
          <w:sz w:val="22"/>
          <w:szCs w:val="22"/>
        </w:rPr>
        <w:t>, realizované plochy - 18%, zahájená realizace 4%, nezahájená realizace - ÚR - 6%</w:t>
      </w:r>
    </w:p>
    <w:p w14:paraId="5EF7328F" w14:textId="77777777" w:rsidR="003D7261" w:rsidRDefault="003D7261" w:rsidP="003D7261">
      <w:pPr>
        <w:pStyle w:val="Normlnweb"/>
        <w:numPr>
          <w:ilvl w:val="0"/>
          <w:numId w:val="5"/>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Více než </w:t>
      </w:r>
      <w:proofErr w:type="gramStart"/>
      <w:r>
        <w:rPr>
          <w:rFonts w:ascii="Calibri" w:hAnsi="Calibri" w:cs="Calibri"/>
          <w:color w:val="000000"/>
          <w:sz w:val="22"/>
          <w:szCs w:val="22"/>
        </w:rPr>
        <w:t>60%</w:t>
      </w:r>
      <w:proofErr w:type="gramEnd"/>
      <w:r>
        <w:rPr>
          <w:rFonts w:ascii="Calibri" w:hAnsi="Calibri" w:cs="Calibri"/>
          <w:color w:val="000000"/>
          <w:sz w:val="22"/>
          <w:szCs w:val="22"/>
        </w:rPr>
        <w:t xml:space="preserve"> všech rozvojových a transformačních ploch v ÚP je určeno k výstavbě, což činí cca 4550 ha. Z těchto ploch je 1650 ha ve VRÚ s podmínkou podrobnější dokumentace. Bez podmínek podrobnější dokumentace tedy platný ÚP nabízí mimo stabilizované území 3900 ha ploch (což činí cca </w:t>
      </w:r>
      <w:proofErr w:type="gramStart"/>
      <w:r>
        <w:rPr>
          <w:rFonts w:ascii="Calibri" w:hAnsi="Calibri" w:cs="Calibri"/>
          <w:color w:val="000000"/>
          <w:sz w:val="22"/>
          <w:szCs w:val="22"/>
        </w:rPr>
        <w:t>40%</w:t>
      </w:r>
      <w:proofErr w:type="gramEnd"/>
      <w:r>
        <w:rPr>
          <w:rFonts w:ascii="Calibri" w:hAnsi="Calibri" w:cs="Calibri"/>
          <w:color w:val="000000"/>
          <w:sz w:val="22"/>
          <w:szCs w:val="22"/>
        </w:rPr>
        <w:t xml:space="preserve"> všech rozvojových a transformačních ploch v ÚP) </w:t>
      </w:r>
    </w:p>
    <w:p w14:paraId="4C5B777B" w14:textId="77777777" w:rsidR="003D7261" w:rsidRDefault="003D7261" w:rsidP="003D7261"/>
    <w:p w14:paraId="6C039A39" w14:textId="77777777" w:rsidR="003D7261" w:rsidRDefault="003D7261" w:rsidP="003D7261">
      <w:pPr>
        <w:pStyle w:val="Normlnweb"/>
        <w:numPr>
          <w:ilvl w:val="0"/>
          <w:numId w:val="6"/>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Naplněnost</w:t>
      </w:r>
      <w:r>
        <w:rPr>
          <w:rFonts w:ascii="Calibri" w:hAnsi="Calibri" w:cs="Calibri"/>
          <w:b/>
          <w:bCs/>
          <w:color w:val="000000"/>
          <w:sz w:val="22"/>
          <w:szCs w:val="22"/>
        </w:rPr>
        <w:t xml:space="preserve"> zastavitelných změn ÚP:</w:t>
      </w:r>
      <w:r>
        <w:rPr>
          <w:rFonts w:ascii="Calibri" w:hAnsi="Calibri" w:cs="Calibri"/>
          <w:color w:val="000000"/>
          <w:sz w:val="22"/>
          <w:szCs w:val="22"/>
        </w:rPr>
        <w:t xml:space="preserve"> nenaplněné plochy: 81%, realizované plochy: 8%, Zahájená realizace: 5%, nezahájená realizace - ÚR - 7%</w:t>
      </w:r>
    </w:p>
    <w:p w14:paraId="6140762A" w14:textId="77777777" w:rsidR="003F0821" w:rsidRDefault="003F0821" w:rsidP="003D7261">
      <w:pPr>
        <w:pStyle w:val="Normlnweb"/>
        <w:spacing w:before="0" w:beforeAutospacing="0" w:after="0" w:afterAutospacing="0"/>
        <w:rPr>
          <w:rFonts w:ascii="Calibri" w:hAnsi="Calibri" w:cs="Calibri"/>
          <w:color w:val="000000"/>
          <w:sz w:val="22"/>
          <w:szCs w:val="22"/>
        </w:rPr>
      </w:pPr>
    </w:p>
    <w:p w14:paraId="01021409" w14:textId="77777777" w:rsidR="003D7261" w:rsidRDefault="003D7261" w:rsidP="003D7261">
      <w:pPr>
        <w:pStyle w:val="Normlnweb"/>
        <w:spacing w:before="0" w:beforeAutospacing="0" w:after="0" w:afterAutospacing="0"/>
      </w:pPr>
      <w:r>
        <w:rPr>
          <w:rFonts w:ascii="Calibri" w:hAnsi="Calibri" w:cs="Calibri"/>
          <w:color w:val="000000"/>
          <w:sz w:val="22"/>
          <w:szCs w:val="22"/>
        </w:rPr>
        <w:t xml:space="preserve"> (Zdroj: IPR, 2016)</w:t>
      </w:r>
    </w:p>
    <w:p w14:paraId="47C74A87" w14:textId="77777777" w:rsidR="003D7261" w:rsidRDefault="003D7261" w:rsidP="003D7261"/>
    <w:p w14:paraId="4382EBCB" w14:textId="77777777" w:rsidR="003D7261" w:rsidRDefault="003D7261" w:rsidP="003D7261">
      <w:pPr>
        <w:pStyle w:val="Normlnweb"/>
        <w:spacing w:before="0" w:beforeAutospacing="0" w:after="0" w:afterAutospacing="0"/>
      </w:pPr>
      <w:r>
        <w:rPr>
          <w:rFonts w:ascii="Calibri" w:hAnsi="Calibri" w:cs="Calibri"/>
          <w:b/>
          <w:bCs/>
          <w:color w:val="000000"/>
          <w:sz w:val="22"/>
          <w:szCs w:val="22"/>
        </w:rPr>
        <w:t>Další změny ÚP finišujem</w:t>
      </w:r>
      <w:bookmarkStart w:id="8" w:name="_GoBack"/>
      <w:bookmarkEnd w:id="8"/>
      <w:r>
        <w:rPr>
          <w:rFonts w:ascii="Calibri" w:hAnsi="Calibri" w:cs="Calibri"/>
          <w:b/>
          <w:bCs/>
          <w:color w:val="000000"/>
          <w:sz w:val="22"/>
          <w:szCs w:val="22"/>
        </w:rPr>
        <w:t>e</w:t>
      </w:r>
      <w:r>
        <w:rPr>
          <w:rFonts w:ascii="Calibri" w:hAnsi="Calibri" w:cs="Calibri"/>
          <w:color w:val="000000"/>
          <w:sz w:val="22"/>
          <w:szCs w:val="22"/>
        </w:rPr>
        <w:t>. Důležité změny v tomto ohledu jsou například NNŽ a v Bubny - Zátory:  </w:t>
      </w:r>
    </w:p>
    <w:p w14:paraId="109CAC62" w14:textId="77777777" w:rsidR="003D7261" w:rsidRDefault="003D7261" w:rsidP="003D7261"/>
    <w:p w14:paraId="658DD2B6" w14:textId="77777777" w:rsidR="00CB4878" w:rsidRDefault="003D7261" w:rsidP="003D7261">
      <w:pPr>
        <w:pStyle w:val="Normlnweb"/>
        <w:spacing w:before="0" w:beforeAutospacing="0" w:after="0" w:afterAutospacing="0"/>
        <w:rPr>
          <w:rFonts w:ascii="Calibri" w:hAnsi="Calibri" w:cs="Calibri"/>
          <w:b/>
          <w:bCs/>
          <w:color w:val="000000"/>
          <w:szCs w:val="22"/>
        </w:rPr>
      </w:pPr>
      <w:r w:rsidRPr="003D44C2">
        <w:rPr>
          <w:rFonts w:ascii="Calibri" w:hAnsi="Calibri" w:cs="Calibri"/>
          <w:b/>
          <w:bCs/>
          <w:color w:val="000000"/>
          <w:szCs w:val="22"/>
        </w:rPr>
        <w:t xml:space="preserve">Bubny-Zátory:  Z 2531 - Odstranění VRÚ, revitalizace území </w:t>
      </w:r>
    </w:p>
    <w:p w14:paraId="0CD98948" w14:textId="6496B99C" w:rsidR="003D7261" w:rsidRPr="003D44C2" w:rsidRDefault="00F42843" w:rsidP="003D7261">
      <w:pPr>
        <w:pStyle w:val="Normlnweb"/>
        <w:spacing w:before="0" w:beforeAutospacing="0" w:after="0" w:afterAutospacing="0"/>
        <w:rPr>
          <w:rFonts w:ascii="Calibri" w:hAnsi="Calibri" w:cs="Calibri"/>
          <w:bCs/>
          <w:i/>
          <w:color w:val="000000"/>
          <w:sz w:val="22"/>
          <w:szCs w:val="22"/>
        </w:rPr>
      </w:pPr>
      <w:r w:rsidRPr="003D44C2">
        <w:rPr>
          <w:rFonts w:ascii="Calibri" w:hAnsi="Calibri" w:cs="Calibri"/>
          <w:bCs/>
          <w:i/>
          <w:color w:val="000000"/>
          <w:sz w:val="22"/>
          <w:szCs w:val="22"/>
        </w:rPr>
        <w:t>F</w:t>
      </w:r>
      <w:r w:rsidR="003D7261" w:rsidRPr="003D44C2">
        <w:rPr>
          <w:rFonts w:ascii="Calibri" w:hAnsi="Calibri" w:cs="Calibri"/>
          <w:bCs/>
          <w:i/>
          <w:color w:val="000000"/>
          <w:sz w:val="22"/>
          <w:szCs w:val="22"/>
        </w:rPr>
        <w:t>áze</w:t>
      </w:r>
      <w:r w:rsidR="00CB4878" w:rsidRPr="003D44C2">
        <w:rPr>
          <w:rFonts w:ascii="Calibri" w:hAnsi="Calibri" w:cs="Calibri"/>
          <w:bCs/>
          <w:i/>
          <w:color w:val="000000"/>
          <w:sz w:val="22"/>
          <w:szCs w:val="22"/>
        </w:rPr>
        <w:t>:</w:t>
      </w:r>
      <w:r w:rsidR="003D7261" w:rsidRPr="003D44C2">
        <w:rPr>
          <w:rFonts w:ascii="Calibri" w:hAnsi="Calibri" w:cs="Calibri"/>
          <w:bCs/>
          <w:i/>
          <w:color w:val="000000"/>
          <w:sz w:val="22"/>
          <w:szCs w:val="22"/>
        </w:rPr>
        <w:t xml:space="preserve"> návrh změny</w:t>
      </w:r>
    </w:p>
    <w:p w14:paraId="1074379F" w14:textId="77777777" w:rsidR="00F42843" w:rsidRPr="003D44C2" w:rsidRDefault="00F42843" w:rsidP="003D7261">
      <w:pPr>
        <w:pStyle w:val="Normlnweb"/>
        <w:spacing w:before="0" w:beforeAutospacing="0" w:after="0" w:afterAutospacing="0"/>
        <w:rPr>
          <w:rFonts w:ascii="Calibri" w:hAnsi="Calibri" w:cs="Calibri"/>
          <w:bCs/>
          <w:color w:val="000000"/>
          <w:sz w:val="22"/>
          <w:szCs w:val="22"/>
        </w:rPr>
      </w:pPr>
      <w:r>
        <w:rPr>
          <w:rFonts w:ascii="Calibri" w:hAnsi="Calibri" w:cs="Calibri"/>
          <w:bCs/>
          <w:color w:val="000000"/>
          <w:sz w:val="22"/>
          <w:szCs w:val="22"/>
        </w:rPr>
        <w:t xml:space="preserve">Vybírá se zpracovatel územní studie, která by měla být hotova v září jako podklad pro změnu územního plánu. Následovat bude zpracování SEA (VVÚRÚ), dále společné jednání a veřejné projednání. Schválení změny lze očekávat cca v roce 2020. </w:t>
      </w:r>
    </w:p>
    <w:p w14:paraId="55868589" w14:textId="77777777" w:rsidR="003D7261" w:rsidRDefault="003D7261" w:rsidP="003D7261"/>
    <w:p w14:paraId="24BDAA25" w14:textId="77777777" w:rsidR="003D7261" w:rsidRDefault="003D7261" w:rsidP="003D7261">
      <w:pPr>
        <w:pStyle w:val="Normlnweb"/>
        <w:spacing w:before="0" w:beforeAutospacing="0" w:after="0" w:afterAutospacing="0"/>
      </w:pPr>
      <w:r>
        <w:rPr>
          <w:rFonts w:ascii="Calibri" w:hAnsi="Calibri" w:cs="Calibri"/>
          <w:b/>
          <w:bCs/>
          <w:color w:val="000000"/>
          <w:shd w:val="clear" w:color="auto" w:fill="FFFFFF"/>
        </w:rPr>
        <w:lastRenderedPageBreak/>
        <w:t xml:space="preserve">Nákladové nádraží Žižkov: Z 2600 - Vymístění železniční dopravy, začlenění území do městské struktury </w:t>
      </w:r>
      <w:r>
        <w:rPr>
          <w:rStyle w:val="apple-tab-span"/>
          <w:rFonts w:ascii="Calibri" w:hAnsi="Calibri" w:cs="Calibri"/>
          <w:color w:val="000000"/>
          <w:sz w:val="22"/>
          <w:szCs w:val="22"/>
          <w:shd w:val="clear" w:color="auto" w:fill="FFFFFF"/>
        </w:rPr>
        <w:tab/>
      </w:r>
    </w:p>
    <w:p w14:paraId="1B350AF6" w14:textId="77777777" w:rsidR="003D7261" w:rsidRPr="003D44C2" w:rsidRDefault="00CB4878" w:rsidP="003D7261">
      <w:pPr>
        <w:pStyle w:val="Normlnweb"/>
        <w:spacing w:before="0" w:beforeAutospacing="0" w:after="0" w:afterAutospacing="0"/>
        <w:rPr>
          <w:i/>
        </w:rPr>
      </w:pPr>
      <w:r w:rsidRPr="003D44C2">
        <w:rPr>
          <w:rFonts w:ascii="Calibri" w:hAnsi="Calibri" w:cs="Calibri"/>
          <w:i/>
          <w:color w:val="000000"/>
          <w:sz w:val="22"/>
          <w:szCs w:val="22"/>
          <w:shd w:val="clear" w:color="auto" w:fill="FFFFFF"/>
        </w:rPr>
        <w:t>F</w:t>
      </w:r>
      <w:r w:rsidR="003D7261" w:rsidRPr="003D44C2">
        <w:rPr>
          <w:rFonts w:ascii="Calibri" w:hAnsi="Calibri" w:cs="Calibri"/>
          <w:i/>
          <w:color w:val="000000"/>
          <w:sz w:val="22"/>
          <w:szCs w:val="22"/>
          <w:shd w:val="clear" w:color="auto" w:fill="FFFFFF"/>
        </w:rPr>
        <w:t>áze</w:t>
      </w:r>
      <w:r w:rsidRPr="003D44C2">
        <w:rPr>
          <w:rFonts w:ascii="Calibri" w:hAnsi="Calibri" w:cs="Calibri"/>
          <w:i/>
          <w:color w:val="000000"/>
          <w:sz w:val="22"/>
          <w:szCs w:val="22"/>
          <w:shd w:val="clear" w:color="auto" w:fill="FFFFFF"/>
        </w:rPr>
        <w:t>:</w:t>
      </w:r>
      <w:r w:rsidR="003D7261" w:rsidRPr="003D44C2">
        <w:rPr>
          <w:rFonts w:ascii="Calibri" w:hAnsi="Calibri" w:cs="Calibri"/>
          <w:i/>
          <w:color w:val="000000"/>
          <w:sz w:val="22"/>
          <w:szCs w:val="22"/>
          <w:shd w:val="clear" w:color="auto" w:fill="FFFFFF"/>
        </w:rPr>
        <w:t xml:space="preserve"> Návrh změny </w:t>
      </w:r>
    </w:p>
    <w:p w14:paraId="5CF237B6" w14:textId="377BEABC" w:rsidR="003D7261" w:rsidRDefault="003D7261" w:rsidP="003D7261">
      <w:pPr>
        <w:pStyle w:val="Normlnweb"/>
        <w:spacing w:before="0" w:beforeAutospacing="0" w:after="0" w:afterAutospacing="0"/>
      </w:pPr>
      <w:r>
        <w:rPr>
          <w:rFonts w:ascii="Calibri" w:hAnsi="Calibri" w:cs="Calibri"/>
          <w:color w:val="000000"/>
          <w:sz w:val="22"/>
          <w:szCs w:val="22"/>
          <w:shd w:val="clear" w:color="auto" w:fill="FFFFFF"/>
        </w:rPr>
        <w:t xml:space="preserve">Návrh je hotov na IPR, v přípravě je SEA </w:t>
      </w:r>
      <w:r w:rsidR="00CB4878">
        <w:rPr>
          <w:rFonts w:ascii="Calibri" w:hAnsi="Calibri" w:cs="Calibri"/>
          <w:color w:val="000000"/>
          <w:sz w:val="22"/>
          <w:szCs w:val="22"/>
          <w:shd w:val="clear" w:color="auto" w:fill="FFFFFF"/>
        </w:rPr>
        <w:t>–</w:t>
      </w:r>
      <w:r>
        <w:rPr>
          <w:rFonts w:ascii="Calibri" w:hAnsi="Calibri" w:cs="Calibri"/>
          <w:color w:val="000000"/>
          <w:sz w:val="22"/>
          <w:szCs w:val="22"/>
          <w:shd w:val="clear" w:color="auto" w:fill="FFFFFF"/>
        </w:rPr>
        <w:t xml:space="preserve"> </w:t>
      </w:r>
      <w:r w:rsidR="00CB4878">
        <w:rPr>
          <w:rFonts w:ascii="Calibri" w:hAnsi="Calibri" w:cs="Calibri"/>
          <w:color w:val="000000"/>
          <w:sz w:val="22"/>
          <w:szCs w:val="22"/>
          <w:shd w:val="clear" w:color="auto" w:fill="FFFFFF"/>
        </w:rPr>
        <w:t xml:space="preserve">bude </w:t>
      </w:r>
      <w:r>
        <w:rPr>
          <w:rFonts w:ascii="Calibri" w:hAnsi="Calibri" w:cs="Calibri"/>
          <w:color w:val="000000"/>
          <w:sz w:val="22"/>
          <w:szCs w:val="22"/>
          <w:shd w:val="clear" w:color="auto" w:fill="FFFFFF"/>
        </w:rPr>
        <w:t>hotova cca v</w:t>
      </w:r>
      <w:r w:rsidR="00CB4878">
        <w:rPr>
          <w:rFonts w:ascii="Calibri" w:hAnsi="Calibri" w:cs="Calibri"/>
          <w:color w:val="000000"/>
          <w:sz w:val="22"/>
          <w:szCs w:val="22"/>
          <w:shd w:val="clear" w:color="auto" w:fill="FFFFFF"/>
        </w:rPr>
        <w:t> </w:t>
      </w:r>
      <w:r>
        <w:rPr>
          <w:rFonts w:ascii="Calibri" w:hAnsi="Calibri" w:cs="Calibri"/>
          <w:color w:val="000000"/>
          <w:sz w:val="22"/>
          <w:szCs w:val="22"/>
          <w:shd w:val="clear" w:color="auto" w:fill="FFFFFF"/>
        </w:rPr>
        <w:t>květnu</w:t>
      </w:r>
      <w:r w:rsidR="00CB4878">
        <w:rPr>
          <w:rFonts w:ascii="Calibri" w:hAnsi="Calibri" w:cs="Calibri"/>
          <w:color w:val="000000"/>
          <w:sz w:val="22"/>
          <w:szCs w:val="22"/>
          <w:shd w:val="clear" w:color="auto" w:fill="FFFFFF"/>
        </w:rPr>
        <w:t>. N</w:t>
      </w:r>
      <w:r>
        <w:rPr>
          <w:rFonts w:ascii="Calibri" w:hAnsi="Calibri" w:cs="Calibri"/>
          <w:color w:val="000000"/>
          <w:sz w:val="22"/>
          <w:szCs w:val="22"/>
          <w:shd w:val="clear" w:color="auto" w:fill="FFFFFF"/>
        </w:rPr>
        <w:t>ásled</w:t>
      </w:r>
      <w:r w:rsidR="00CB4878">
        <w:rPr>
          <w:rFonts w:ascii="Calibri" w:hAnsi="Calibri" w:cs="Calibri"/>
          <w:color w:val="000000"/>
          <w:sz w:val="22"/>
          <w:szCs w:val="22"/>
          <w:shd w:val="clear" w:color="auto" w:fill="FFFFFF"/>
        </w:rPr>
        <w:t>uje</w:t>
      </w:r>
      <w:r>
        <w:rPr>
          <w:rFonts w:ascii="Calibri" w:hAnsi="Calibri" w:cs="Calibri"/>
          <w:color w:val="000000"/>
          <w:sz w:val="22"/>
          <w:szCs w:val="22"/>
          <w:shd w:val="clear" w:color="auto" w:fill="FFFFFF"/>
        </w:rPr>
        <w:t xml:space="preserve"> společné jednání, dále veřejné projednání. </w:t>
      </w:r>
      <w:r>
        <w:rPr>
          <w:rStyle w:val="apple-tab-span"/>
          <w:rFonts w:ascii="Calibri" w:hAnsi="Calibri" w:cs="Calibri"/>
          <w:color w:val="000000"/>
          <w:sz w:val="22"/>
          <w:szCs w:val="22"/>
          <w:shd w:val="clear" w:color="auto" w:fill="FFFFFF"/>
        </w:rPr>
        <w:tab/>
      </w:r>
    </w:p>
    <w:p w14:paraId="535031BC" w14:textId="77777777" w:rsidR="003D7261" w:rsidRDefault="003D7261" w:rsidP="003D7261"/>
    <w:sectPr w:rsidR="003D7261">
      <w:footerReference w:type="default" r:id="rId15"/>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F8E8CC" w14:textId="77777777" w:rsidR="00DA2534" w:rsidRDefault="00DA2534" w:rsidP="0042715B">
      <w:r>
        <w:separator/>
      </w:r>
    </w:p>
  </w:endnote>
  <w:endnote w:type="continuationSeparator" w:id="0">
    <w:p w14:paraId="240E1448" w14:textId="77777777" w:rsidR="00DA2534" w:rsidRDefault="00DA2534" w:rsidP="00427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2897280"/>
      <w:docPartObj>
        <w:docPartGallery w:val="Page Numbers (Bottom of Page)"/>
        <w:docPartUnique/>
      </w:docPartObj>
    </w:sdtPr>
    <w:sdtEndPr/>
    <w:sdtContent>
      <w:p w14:paraId="064D3609" w14:textId="77777777" w:rsidR="0042715B" w:rsidRDefault="0042715B">
        <w:pPr>
          <w:pStyle w:val="Zpat"/>
          <w:jc w:val="center"/>
        </w:pPr>
        <w:r>
          <w:fldChar w:fldCharType="begin"/>
        </w:r>
        <w:r>
          <w:instrText>PAGE   \* MERGEFORMAT</w:instrText>
        </w:r>
        <w:r>
          <w:fldChar w:fldCharType="separate"/>
        </w:r>
        <w:r w:rsidR="00F42843">
          <w:rPr>
            <w:noProof/>
          </w:rPr>
          <w:t>6</w:t>
        </w:r>
        <w:r>
          <w:fldChar w:fldCharType="end"/>
        </w:r>
      </w:p>
    </w:sdtContent>
  </w:sdt>
  <w:p w14:paraId="5B1EA13A" w14:textId="77777777" w:rsidR="0042715B" w:rsidRDefault="0042715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7BAB6" w14:textId="77777777" w:rsidR="00DA2534" w:rsidRDefault="00DA2534" w:rsidP="0042715B">
      <w:r>
        <w:separator/>
      </w:r>
    </w:p>
  </w:footnote>
  <w:footnote w:type="continuationSeparator" w:id="0">
    <w:p w14:paraId="45AC0FC9" w14:textId="77777777" w:rsidR="00DA2534" w:rsidRDefault="00DA2534" w:rsidP="004271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44020"/>
    <w:multiLevelType w:val="multilevel"/>
    <w:tmpl w:val="B76A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206A21"/>
    <w:multiLevelType w:val="multilevel"/>
    <w:tmpl w:val="66BCC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7F5006"/>
    <w:multiLevelType w:val="multilevel"/>
    <w:tmpl w:val="997EE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613871"/>
    <w:multiLevelType w:val="multilevel"/>
    <w:tmpl w:val="32985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0659C"/>
    <w:multiLevelType w:val="multilevel"/>
    <w:tmpl w:val="C2E8F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3B2E41"/>
    <w:multiLevelType w:val="multilevel"/>
    <w:tmpl w:val="721C2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062674"/>
    <w:multiLevelType w:val="multilevel"/>
    <w:tmpl w:val="F774D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19591B"/>
    <w:multiLevelType w:val="multilevel"/>
    <w:tmpl w:val="3406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8708B8"/>
    <w:multiLevelType w:val="multilevel"/>
    <w:tmpl w:val="7BDA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9C77B1"/>
    <w:multiLevelType w:val="multilevel"/>
    <w:tmpl w:val="37B44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D73DC4"/>
    <w:multiLevelType w:val="hybridMultilevel"/>
    <w:tmpl w:val="8FE27D48"/>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1" w15:restartNumberingAfterBreak="0">
    <w:nsid w:val="74924B37"/>
    <w:multiLevelType w:val="multilevel"/>
    <w:tmpl w:val="8FECB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1"/>
  </w:num>
  <w:num w:numId="3">
    <w:abstractNumId w:val="6"/>
  </w:num>
  <w:num w:numId="4">
    <w:abstractNumId w:val="2"/>
  </w:num>
  <w:num w:numId="5">
    <w:abstractNumId w:val="4"/>
  </w:num>
  <w:num w:numId="6">
    <w:abstractNumId w:val="8"/>
  </w:num>
  <w:num w:numId="7">
    <w:abstractNumId w:val="5"/>
  </w:num>
  <w:num w:numId="8">
    <w:abstractNumId w:val="1"/>
  </w:num>
  <w:num w:numId="9">
    <w:abstractNumId w:val="3"/>
  </w:num>
  <w:num w:numId="10">
    <w:abstractNumId w:val="7"/>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261"/>
    <w:rsid w:val="00002562"/>
    <w:rsid w:val="00006D0F"/>
    <w:rsid w:val="0013148D"/>
    <w:rsid w:val="00164E83"/>
    <w:rsid w:val="00263119"/>
    <w:rsid w:val="002758FC"/>
    <w:rsid w:val="002A225D"/>
    <w:rsid w:val="002B2D1E"/>
    <w:rsid w:val="003018F7"/>
    <w:rsid w:val="003200AB"/>
    <w:rsid w:val="003C72FA"/>
    <w:rsid w:val="003D44C2"/>
    <w:rsid w:val="003D7261"/>
    <w:rsid w:val="003F0821"/>
    <w:rsid w:val="0042715B"/>
    <w:rsid w:val="004B5C56"/>
    <w:rsid w:val="004E0C31"/>
    <w:rsid w:val="00590CBD"/>
    <w:rsid w:val="005A6B92"/>
    <w:rsid w:val="00645E30"/>
    <w:rsid w:val="007006EB"/>
    <w:rsid w:val="00722FC0"/>
    <w:rsid w:val="00732531"/>
    <w:rsid w:val="008225B3"/>
    <w:rsid w:val="00952461"/>
    <w:rsid w:val="009E7219"/>
    <w:rsid w:val="00A6371C"/>
    <w:rsid w:val="00AB7231"/>
    <w:rsid w:val="00B11460"/>
    <w:rsid w:val="00B27503"/>
    <w:rsid w:val="00B40B9C"/>
    <w:rsid w:val="00B4476B"/>
    <w:rsid w:val="00B91B13"/>
    <w:rsid w:val="00BE246C"/>
    <w:rsid w:val="00C01E13"/>
    <w:rsid w:val="00C80D3E"/>
    <w:rsid w:val="00CB4878"/>
    <w:rsid w:val="00CE1FC9"/>
    <w:rsid w:val="00D66C01"/>
    <w:rsid w:val="00DA2534"/>
    <w:rsid w:val="00DD17CF"/>
    <w:rsid w:val="00E4581E"/>
    <w:rsid w:val="00E5795C"/>
    <w:rsid w:val="00EA019F"/>
    <w:rsid w:val="00F4284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B3ABF"/>
  <w15:chartTrackingRefBased/>
  <w15:docId w15:val="{04609A52-A5B0-47CF-8504-0B729E125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3D7261"/>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link w:val="Nadpis1Char"/>
    <w:uiPriority w:val="9"/>
    <w:qFormat/>
    <w:rsid w:val="003D7261"/>
    <w:pPr>
      <w:spacing w:before="100" w:beforeAutospacing="1" w:after="100" w:afterAutospacing="1"/>
      <w:outlineLvl w:val="0"/>
    </w:pPr>
    <w:rPr>
      <w:b/>
      <w:bCs/>
      <w:kern w:val="36"/>
      <w:sz w:val="48"/>
      <w:szCs w:val="4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D7261"/>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unhideWhenUsed/>
    <w:rsid w:val="003D7261"/>
    <w:pPr>
      <w:spacing w:before="100" w:beforeAutospacing="1" w:after="100" w:afterAutospacing="1"/>
    </w:pPr>
  </w:style>
  <w:style w:type="character" w:styleId="Hypertextovodkaz">
    <w:name w:val="Hyperlink"/>
    <w:basedOn w:val="Standardnpsmoodstavce"/>
    <w:uiPriority w:val="99"/>
    <w:unhideWhenUsed/>
    <w:rsid w:val="003D7261"/>
    <w:rPr>
      <w:color w:val="0000FF"/>
      <w:u w:val="single"/>
    </w:rPr>
  </w:style>
  <w:style w:type="character" w:customStyle="1" w:styleId="apple-tab-span">
    <w:name w:val="apple-tab-span"/>
    <w:basedOn w:val="Standardnpsmoodstavce"/>
    <w:rsid w:val="003D7261"/>
  </w:style>
  <w:style w:type="character" w:customStyle="1" w:styleId="Nevyeenzmnka1">
    <w:name w:val="Nevyřešená zmínka1"/>
    <w:basedOn w:val="Standardnpsmoodstavce"/>
    <w:uiPriority w:val="99"/>
    <w:semiHidden/>
    <w:unhideWhenUsed/>
    <w:rsid w:val="00B91B13"/>
    <w:rPr>
      <w:color w:val="808080"/>
      <w:shd w:val="clear" w:color="auto" w:fill="E6E6E6"/>
    </w:rPr>
  </w:style>
  <w:style w:type="paragraph" w:styleId="Zhlav">
    <w:name w:val="header"/>
    <w:basedOn w:val="Normln"/>
    <w:link w:val="ZhlavChar"/>
    <w:uiPriority w:val="99"/>
    <w:unhideWhenUsed/>
    <w:rsid w:val="0042715B"/>
    <w:pPr>
      <w:tabs>
        <w:tab w:val="center" w:pos="4703"/>
        <w:tab w:val="right" w:pos="9406"/>
      </w:tabs>
    </w:pPr>
  </w:style>
  <w:style w:type="character" w:customStyle="1" w:styleId="ZhlavChar">
    <w:name w:val="Záhlaví Char"/>
    <w:basedOn w:val="Standardnpsmoodstavce"/>
    <w:link w:val="Zhlav"/>
    <w:uiPriority w:val="99"/>
    <w:rsid w:val="0042715B"/>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42715B"/>
    <w:pPr>
      <w:tabs>
        <w:tab w:val="center" w:pos="4703"/>
        <w:tab w:val="right" w:pos="9406"/>
      </w:tabs>
    </w:pPr>
  </w:style>
  <w:style w:type="character" w:customStyle="1" w:styleId="ZpatChar">
    <w:name w:val="Zápatí Char"/>
    <w:basedOn w:val="Standardnpsmoodstavce"/>
    <w:link w:val="Zpat"/>
    <w:uiPriority w:val="99"/>
    <w:rsid w:val="0042715B"/>
    <w:rPr>
      <w:rFonts w:ascii="Times New Roman" w:eastAsia="Times New Roman" w:hAnsi="Times New Roman" w:cs="Times New Roman"/>
      <w:sz w:val="24"/>
      <w:szCs w:val="24"/>
      <w:lang w:eastAsia="cs-CZ"/>
    </w:rPr>
  </w:style>
  <w:style w:type="paragraph" w:styleId="Nadpisobsahu">
    <w:name w:val="TOC Heading"/>
    <w:basedOn w:val="Nadpis1"/>
    <w:next w:val="Normln"/>
    <w:uiPriority w:val="39"/>
    <w:unhideWhenUsed/>
    <w:qFormat/>
    <w:rsid w:val="00DD17CF"/>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Obsah1">
    <w:name w:val="toc 1"/>
    <w:basedOn w:val="Normln"/>
    <w:next w:val="Normln"/>
    <w:autoRedefine/>
    <w:uiPriority w:val="39"/>
    <w:unhideWhenUsed/>
    <w:rsid w:val="00DD17CF"/>
    <w:pPr>
      <w:spacing w:after="100"/>
    </w:pPr>
  </w:style>
  <w:style w:type="paragraph" w:styleId="Textbubliny">
    <w:name w:val="Balloon Text"/>
    <w:basedOn w:val="Normln"/>
    <w:link w:val="TextbublinyChar"/>
    <w:uiPriority w:val="99"/>
    <w:semiHidden/>
    <w:unhideWhenUsed/>
    <w:rsid w:val="002B2D1E"/>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2B2D1E"/>
    <w:rPr>
      <w:rFonts w:ascii="Segoe UI" w:eastAsia="Times New Roman" w:hAnsi="Segoe UI" w:cs="Segoe UI"/>
      <w:sz w:val="18"/>
      <w:szCs w:val="18"/>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0761013">
      <w:bodyDiv w:val="1"/>
      <w:marLeft w:val="0"/>
      <w:marRight w:val="0"/>
      <w:marTop w:val="0"/>
      <w:marBottom w:val="0"/>
      <w:divBdr>
        <w:top w:val="none" w:sz="0" w:space="0" w:color="auto"/>
        <w:left w:val="none" w:sz="0" w:space="0" w:color="auto"/>
        <w:bottom w:val="none" w:sz="0" w:space="0" w:color="auto"/>
        <w:right w:val="none" w:sz="0" w:space="0" w:color="auto"/>
      </w:divBdr>
    </w:div>
    <w:div w:id="2141024277">
      <w:bodyDiv w:val="1"/>
      <w:marLeft w:val="0"/>
      <w:marRight w:val="0"/>
      <w:marTop w:val="0"/>
      <w:marBottom w:val="0"/>
      <w:divBdr>
        <w:top w:val="none" w:sz="0" w:space="0" w:color="auto"/>
        <w:left w:val="none" w:sz="0" w:space="0" w:color="auto"/>
        <w:bottom w:val="none" w:sz="0" w:space="0" w:color="auto"/>
        <w:right w:val="none" w:sz="0" w:space="0" w:color="auto"/>
      </w:divBdr>
      <w:divsChild>
        <w:div w:id="18271657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praha.cam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lan.iprpraha.cz/cs/upp-dokumentac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lan.iprpraha.cz/"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etropolitniplan.praha.e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praha.eu/jnp/cz/o_meste/magistrat/deska"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97B87-391F-48C9-830D-FE70113F6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1164</Words>
  <Characters>6869</Characters>
  <Application>Microsoft Office Word</Application>
  <DocSecurity>0</DocSecurity>
  <Lines>57</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 Deutsch</dc:creator>
  <cp:keywords/>
  <dc:description/>
  <cp:lastModifiedBy>Milan Deutsch</cp:lastModifiedBy>
  <cp:revision>3</cp:revision>
  <dcterms:created xsi:type="dcterms:W3CDTF">2018-03-26T23:52:00Z</dcterms:created>
  <dcterms:modified xsi:type="dcterms:W3CDTF">2018-03-27T09:37:00Z</dcterms:modified>
</cp:coreProperties>
</file>